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B53F69" w14:textId="64705B19" w:rsidR="00BD3822" w:rsidRDefault="5D95B593" w:rsidP="00357840">
      <w:pPr>
        <w:pStyle w:val="Titre1"/>
        <w:spacing w:line="276" w:lineRule="auto"/>
        <w:jc w:val="center"/>
        <w:rPr>
          <w:rFonts w:ascii="Times New Roman" w:hAnsi="Times New Roman" w:cs="Times New Roman"/>
          <w:b/>
          <w:bCs/>
          <w:sz w:val="36"/>
          <w:szCs w:val="36"/>
          <w:lang w:val="en-US"/>
        </w:rPr>
      </w:pPr>
      <w:bookmarkStart w:id="0" w:name="_Toc195195553"/>
      <w:bookmarkStart w:id="1" w:name="OLE_LINK1"/>
      <w:bookmarkStart w:id="2" w:name="OLE_LINK2"/>
      <w:r w:rsidRPr="5D95B593">
        <w:rPr>
          <w:rFonts w:ascii="Times New Roman" w:hAnsi="Times New Roman" w:cs="Times New Roman"/>
          <w:b/>
          <w:bCs/>
          <w:sz w:val="36"/>
          <w:szCs w:val="36"/>
          <w:lang w:val="en-US"/>
        </w:rPr>
        <w:t>Contested Waters: Analyzing Third-Party Challenges in French Water Contract Governance (2005-2023)</w:t>
      </w:r>
      <w:bookmarkEnd w:id="0"/>
    </w:p>
    <w:p w14:paraId="45F9DD95" w14:textId="77777777" w:rsidR="00357840" w:rsidRPr="00357840" w:rsidRDefault="00357840" w:rsidP="00357840">
      <w:pPr>
        <w:rPr>
          <w:lang w:val="en-US"/>
        </w:rPr>
      </w:pPr>
    </w:p>
    <w:p w14:paraId="702E6CB2" w14:textId="580BA6A7" w:rsidR="00171332" w:rsidRPr="001E455F" w:rsidRDefault="00171332" w:rsidP="00171332">
      <w:pPr>
        <w:jc w:val="center"/>
        <w:rPr>
          <w:lang w:val="en-US"/>
        </w:rPr>
      </w:pPr>
      <w:r w:rsidRPr="001E455F">
        <w:rPr>
          <w:lang w:val="en-US"/>
        </w:rPr>
        <w:t>Justine Le Floch</w:t>
      </w:r>
    </w:p>
    <w:p w14:paraId="400CD7EF" w14:textId="77777777" w:rsidR="00171332" w:rsidRPr="001E455F" w:rsidRDefault="00171332" w:rsidP="00171332">
      <w:pPr>
        <w:jc w:val="center"/>
        <w:rPr>
          <w:lang w:val="en-US"/>
        </w:rPr>
      </w:pPr>
      <w:r w:rsidRPr="001E455F">
        <w:rPr>
          <w:lang w:val="en-US"/>
        </w:rPr>
        <w:t>Sorbonne Business School</w:t>
      </w:r>
    </w:p>
    <w:p w14:paraId="47C4BB9F" w14:textId="77777777" w:rsidR="00171332" w:rsidRPr="001E455F" w:rsidRDefault="00171332" w:rsidP="00171332">
      <w:pPr>
        <w:jc w:val="center"/>
        <w:rPr>
          <w:lang w:val="en-US"/>
        </w:rPr>
      </w:pPr>
      <w:r w:rsidRPr="001E455F">
        <w:rPr>
          <w:lang w:val="en-US"/>
        </w:rPr>
        <w:t>University Paris I Panthéon-Sorbonne</w:t>
      </w:r>
    </w:p>
    <w:p w14:paraId="083CD401" w14:textId="281C687A" w:rsidR="00171332" w:rsidRPr="001E455F" w:rsidRDefault="00171332" w:rsidP="00171332">
      <w:pPr>
        <w:jc w:val="center"/>
        <w:rPr>
          <w:lang w:val="en-US"/>
        </w:rPr>
      </w:pPr>
      <w:hyperlink r:id="rId8" w:history="1">
        <w:r w:rsidRPr="001E455F">
          <w:rPr>
            <w:rStyle w:val="Lienhypertexte"/>
            <w:lang w:val="en-US"/>
          </w:rPr>
          <w:t>justine.le-floch@iae.pantheonsorbonne.fr</w:t>
        </w:r>
      </w:hyperlink>
    </w:p>
    <w:p w14:paraId="209DECC1" w14:textId="384AFE4E" w:rsidR="00171332" w:rsidRPr="0001338E" w:rsidRDefault="00A0030A" w:rsidP="00171332">
      <w:pPr>
        <w:jc w:val="center"/>
        <w:rPr>
          <w:color w:val="333333"/>
          <w:lang w:val="en-US"/>
        </w:rPr>
      </w:pPr>
      <w:r w:rsidRPr="0001338E">
        <w:rPr>
          <w:color w:val="333333"/>
          <w:lang w:val="en-US"/>
        </w:rPr>
        <w:t>Corresponding author</w:t>
      </w:r>
    </w:p>
    <w:p w14:paraId="27042100" w14:textId="77777777" w:rsidR="00A0030A" w:rsidRPr="00A0030A" w:rsidRDefault="00A0030A" w:rsidP="00171332">
      <w:pPr>
        <w:jc w:val="center"/>
        <w:rPr>
          <w:lang w:val="en-US"/>
        </w:rPr>
      </w:pPr>
    </w:p>
    <w:p w14:paraId="6590590A" w14:textId="77777777" w:rsidR="00171332" w:rsidRPr="001E455F" w:rsidRDefault="00171332" w:rsidP="00171332">
      <w:pPr>
        <w:jc w:val="center"/>
        <w:rPr>
          <w:lang w:val="en-US"/>
        </w:rPr>
      </w:pPr>
      <w:r w:rsidRPr="001E455F">
        <w:rPr>
          <w:lang w:val="en-US"/>
        </w:rPr>
        <w:t xml:space="preserve">Stéphane </w:t>
      </w:r>
      <w:proofErr w:type="spellStart"/>
      <w:r w:rsidRPr="001E455F">
        <w:rPr>
          <w:lang w:val="en-US"/>
        </w:rPr>
        <w:t>Saussier</w:t>
      </w:r>
      <w:proofErr w:type="spellEnd"/>
    </w:p>
    <w:p w14:paraId="6DB4C5EC" w14:textId="77777777" w:rsidR="00171332" w:rsidRPr="001E455F" w:rsidRDefault="00171332" w:rsidP="00171332">
      <w:pPr>
        <w:jc w:val="center"/>
        <w:rPr>
          <w:lang w:val="en-US"/>
        </w:rPr>
      </w:pPr>
      <w:r w:rsidRPr="001E455F">
        <w:rPr>
          <w:lang w:val="en-US"/>
        </w:rPr>
        <w:t>Sorbonne Business School</w:t>
      </w:r>
    </w:p>
    <w:p w14:paraId="4B19E126" w14:textId="77777777" w:rsidR="00171332" w:rsidRPr="001E455F" w:rsidRDefault="00171332" w:rsidP="00171332">
      <w:pPr>
        <w:jc w:val="center"/>
        <w:rPr>
          <w:lang w:val="en-US"/>
        </w:rPr>
      </w:pPr>
      <w:r w:rsidRPr="001E455F">
        <w:rPr>
          <w:lang w:val="en-US"/>
        </w:rPr>
        <w:t>University Paris I Panthéon-Sorbonne</w:t>
      </w:r>
    </w:p>
    <w:p w14:paraId="72B90F0B" w14:textId="1B719AF1" w:rsidR="00171332" w:rsidRPr="00171332" w:rsidRDefault="00171332" w:rsidP="00171332">
      <w:pPr>
        <w:jc w:val="center"/>
        <w:rPr>
          <w:lang w:val="en-US"/>
        </w:rPr>
      </w:pPr>
      <w:hyperlink r:id="rId9" w:history="1">
        <w:r w:rsidRPr="001E455F">
          <w:rPr>
            <w:rStyle w:val="Lienhypertexte"/>
            <w:lang w:val="en-US"/>
          </w:rPr>
          <w:t>Saussier@univ-paris1.fr</w:t>
        </w:r>
      </w:hyperlink>
    </w:p>
    <w:p w14:paraId="7FCF5241" w14:textId="77777777" w:rsidR="00171332" w:rsidRPr="00171332" w:rsidRDefault="00171332" w:rsidP="00F61FB5">
      <w:pPr>
        <w:spacing w:line="276" w:lineRule="auto"/>
        <w:rPr>
          <w:lang w:val="en-US"/>
        </w:rPr>
      </w:pPr>
    </w:p>
    <w:p w14:paraId="6F63CF70" w14:textId="40831527" w:rsidR="00905D72" w:rsidRPr="005023A7" w:rsidRDefault="00734445" w:rsidP="00F61FB5">
      <w:pPr>
        <w:spacing w:line="276" w:lineRule="auto"/>
        <w:rPr>
          <w:lang w:val="en-US"/>
        </w:rPr>
      </w:pPr>
      <w:r w:rsidRPr="00734445">
        <w:rPr>
          <w:lang w:val="en-US"/>
        </w:rPr>
        <w:t xml:space="preserve">Abstract: </w:t>
      </w:r>
    </w:p>
    <w:p w14:paraId="16530C4B" w14:textId="7CF6D225" w:rsidR="0092607B" w:rsidRPr="00102816" w:rsidRDefault="00A97768" w:rsidP="00A97768">
      <w:pPr>
        <w:pStyle w:val="p1"/>
        <w:jc w:val="both"/>
        <w:rPr>
          <w:lang w:val="en-US"/>
        </w:rPr>
      </w:pPr>
      <w:r w:rsidRPr="00A97768">
        <w:rPr>
          <w:lang w:val="en-US"/>
        </w:rPr>
        <w:t>The management of local public services has become a central concern for public authorities and is often a subject of debate during local elections. When these services are outsourced, third parties—such as interest groups, citizens, local authorities, and economic competitors of the service provider—may perceive a personal or strategic benefit in challenging the resulting public contracts. While some studies have explored how the risk of third-party opportunism influences contract rigidity, no research has empirically examined how such opportunism manifests or how frequently it occurs</w:t>
      </w:r>
      <w:r w:rsidR="00625FB8" w:rsidRPr="00A97768">
        <w:rPr>
          <w:lang w:val="en-US"/>
        </w:rPr>
        <w:t xml:space="preserve">. </w:t>
      </w:r>
      <w:r w:rsidR="00C211FA" w:rsidRPr="00A97768">
        <w:rPr>
          <w:lang w:val="en-US"/>
        </w:rPr>
        <w:t>T</w:t>
      </w:r>
      <w:r w:rsidR="00D6655B" w:rsidRPr="00A97768">
        <w:rPr>
          <w:lang w:val="en-US"/>
        </w:rPr>
        <w:t>his study fills this gap by analyzing 1,</w:t>
      </w:r>
      <w:r w:rsidR="00093ED9" w:rsidRPr="00A97768">
        <w:rPr>
          <w:lang w:val="en-US"/>
        </w:rPr>
        <w:t>69</w:t>
      </w:r>
      <w:r w:rsidR="00D6655B" w:rsidRPr="00A97768">
        <w:rPr>
          <w:lang w:val="en-US"/>
        </w:rPr>
        <w:t>0 first-instance administrative litigation cases from 2005 to 2023, related to the management of drinking water and sanitation services in France.</w:t>
      </w:r>
      <w:r w:rsidR="007F78D8" w:rsidRPr="00A97768">
        <w:rPr>
          <w:lang w:val="en-US"/>
        </w:rPr>
        <w:t xml:space="preserve"> </w:t>
      </w:r>
      <w:r w:rsidR="00843B49" w:rsidRPr="00A97768">
        <w:rPr>
          <w:lang w:val="en-US"/>
        </w:rPr>
        <w:t xml:space="preserve">Using logistic regressions, the study </w:t>
      </w:r>
      <w:r w:rsidR="00E93515" w:rsidRPr="00A97768">
        <w:rPr>
          <w:lang w:val="en-US"/>
        </w:rPr>
        <w:t>examines</w:t>
      </w:r>
      <w:r w:rsidR="00843B49" w:rsidRPr="00A97768">
        <w:rPr>
          <w:lang w:val="en-US"/>
        </w:rPr>
        <w:t xml:space="preserve"> how and when third-party opportunism is most likely to occur. </w:t>
      </w:r>
      <w:r w:rsidR="00F86535" w:rsidRPr="00A97768">
        <w:rPr>
          <w:lang w:val="en-US"/>
        </w:rPr>
        <w:t>The results reveal that, although economic competitors excluded from tender</w:t>
      </w:r>
      <w:r w:rsidR="00F86535" w:rsidRPr="00905D72">
        <w:rPr>
          <w:lang w:val="en-US"/>
        </w:rPr>
        <w:t xml:space="preserve"> processes are the most likely to initiate legal action</w:t>
      </w:r>
      <w:r w:rsidR="00E45A6E">
        <w:rPr>
          <w:lang w:val="en-US"/>
        </w:rPr>
        <w:t>s</w:t>
      </w:r>
      <w:r w:rsidR="00F86535" w:rsidRPr="00905D72">
        <w:rPr>
          <w:lang w:val="en-US"/>
        </w:rPr>
        <w:t xml:space="preserve">, interest groups </w:t>
      </w:r>
      <w:r w:rsidR="00F86535" w:rsidRPr="00171332">
        <w:rPr>
          <w:lang w:val="en-US"/>
        </w:rPr>
        <w:t>exhibit the highest levels of opportunism</w:t>
      </w:r>
      <w:r w:rsidR="00832C6D">
        <w:rPr>
          <w:lang w:val="en-US"/>
        </w:rPr>
        <w:t>,</w:t>
      </w:r>
      <w:r w:rsidR="00843B49" w:rsidRPr="00843B49">
        <w:rPr>
          <w:lang w:val="en-US"/>
        </w:rPr>
        <w:t xml:space="preserve"> challenging decisions on tendering, contract governance</w:t>
      </w:r>
      <w:r w:rsidR="00C211FA">
        <w:rPr>
          <w:lang w:val="en-US"/>
        </w:rPr>
        <w:t xml:space="preserve"> and water tariffs</w:t>
      </w:r>
      <w:r w:rsidR="00843B49" w:rsidRPr="00843B49">
        <w:rPr>
          <w:lang w:val="en-US"/>
        </w:rPr>
        <w:t xml:space="preserve">. </w:t>
      </w:r>
      <w:r w:rsidR="00832C6D" w:rsidRPr="00905D72">
        <w:rPr>
          <w:lang w:val="en-US"/>
        </w:rPr>
        <w:t>These findings offer new insights into the dynamics of litigation in public-private partnerships and the strategi</w:t>
      </w:r>
      <w:r w:rsidR="00832C6D">
        <w:rPr>
          <w:lang w:val="en-US"/>
        </w:rPr>
        <w:t>c behavior</w:t>
      </w:r>
      <w:r w:rsidR="00832C6D" w:rsidRPr="00905D72">
        <w:rPr>
          <w:lang w:val="en-US"/>
        </w:rPr>
        <w:t xml:space="preserve"> of actors, </w:t>
      </w:r>
      <w:r w:rsidR="00832C6D">
        <w:rPr>
          <w:lang w:val="en-US"/>
        </w:rPr>
        <w:t>highlighting</w:t>
      </w:r>
      <w:r w:rsidR="00832C6D" w:rsidRPr="00905D72">
        <w:rPr>
          <w:lang w:val="en-US"/>
        </w:rPr>
        <w:t xml:space="preserve"> </w:t>
      </w:r>
      <w:r w:rsidR="00832C6D" w:rsidRPr="00171332">
        <w:rPr>
          <w:lang w:val="en-US"/>
        </w:rPr>
        <w:t>the need to account for third-party opportunism in the design and governance of future contracts.</w:t>
      </w:r>
    </w:p>
    <w:p w14:paraId="6E3E77B9" w14:textId="38BB4984" w:rsidR="00832C6D" w:rsidRPr="00832C6D" w:rsidRDefault="00832C6D" w:rsidP="00832C6D">
      <w:pPr>
        <w:spacing w:before="100" w:beforeAutospacing="1" w:after="100" w:afterAutospacing="1"/>
      </w:pPr>
      <w:r>
        <w:t xml:space="preserve">JEL </w:t>
      </w:r>
      <w:proofErr w:type="gramStart"/>
      <w:r>
        <w:t>Codes:</w:t>
      </w:r>
      <w:proofErr w:type="gramEnd"/>
      <w:r>
        <w:t xml:space="preserve"> </w:t>
      </w:r>
      <w:r w:rsidR="003B194B">
        <w:t xml:space="preserve">D23, H57, </w:t>
      </w:r>
      <w:r w:rsidR="00EE333A">
        <w:t xml:space="preserve">K23, L51, L33. </w:t>
      </w:r>
    </w:p>
    <w:p w14:paraId="32B06FCF" w14:textId="2FB03D11" w:rsidR="0092607B" w:rsidRDefault="0092607B" w:rsidP="00437E92">
      <w:pPr>
        <w:spacing w:line="276" w:lineRule="auto"/>
        <w:jc w:val="both"/>
        <w:rPr>
          <w:lang w:val="en-US"/>
        </w:rPr>
      </w:pPr>
      <w:r w:rsidRPr="0092607B">
        <w:rPr>
          <w:lang w:val="en-US"/>
        </w:rPr>
        <w:t>Key words: Water</w:t>
      </w:r>
      <w:r w:rsidR="003D3F12">
        <w:rPr>
          <w:lang w:val="en-US"/>
        </w:rPr>
        <w:t xml:space="preserve"> management</w:t>
      </w:r>
      <w:r w:rsidRPr="0092607B">
        <w:rPr>
          <w:lang w:val="en-US"/>
        </w:rPr>
        <w:t xml:space="preserve">, private sector participation, </w:t>
      </w:r>
      <w:r w:rsidR="00437E92">
        <w:rPr>
          <w:lang w:val="en-US"/>
        </w:rPr>
        <w:t>interest groups</w:t>
      </w:r>
      <w:r>
        <w:rPr>
          <w:lang w:val="en-US"/>
        </w:rPr>
        <w:t>, third-party opportunism</w:t>
      </w:r>
      <w:r w:rsidR="00A0030A">
        <w:rPr>
          <w:lang w:val="en-US"/>
        </w:rPr>
        <w:t>, litigation</w:t>
      </w:r>
      <w:r>
        <w:rPr>
          <w:lang w:val="en-US"/>
        </w:rPr>
        <w:t>.</w:t>
      </w:r>
    </w:p>
    <w:p w14:paraId="5D04ABA8" w14:textId="4F07C4D3" w:rsidR="00321BBC" w:rsidRDefault="00321BBC"/>
    <w:p w14:paraId="3E8A9B8C" w14:textId="77777777" w:rsidR="00321BBC" w:rsidRDefault="00321BBC" w:rsidP="00F61FB5">
      <w:pPr>
        <w:spacing w:line="276" w:lineRule="auto"/>
        <w:rPr>
          <w:lang w:val="en-US"/>
        </w:rPr>
      </w:pPr>
    </w:p>
    <w:p w14:paraId="58B887AA" w14:textId="77777777" w:rsidR="00A0030A" w:rsidRDefault="00A0030A" w:rsidP="00F61FB5">
      <w:pPr>
        <w:spacing w:line="276" w:lineRule="auto"/>
        <w:rPr>
          <w:lang w:val="en-US"/>
        </w:rPr>
      </w:pPr>
    </w:p>
    <w:p w14:paraId="44FA903F" w14:textId="77777777" w:rsidR="00A0030A" w:rsidRDefault="00A0030A" w:rsidP="00F61FB5">
      <w:pPr>
        <w:spacing w:line="276" w:lineRule="auto"/>
        <w:rPr>
          <w:lang w:val="en-US"/>
        </w:rPr>
      </w:pPr>
    </w:p>
    <w:p w14:paraId="46CB866D" w14:textId="2D278744" w:rsidR="00A0030A" w:rsidRPr="0092607B" w:rsidRDefault="00A0030A" w:rsidP="00792701">
      <w:pPr>
        <w:tabs>
          <w:tab w:val="left" w:pos="2821"/>
        </w:tabs>
        <w:spacing w:line="276" w:lineRule="auto"/>
        <w:rPr>
          <w:lang w:val="en-US"/>
        </w:rPr>
        <w:sectPr w:rsidR="00A0030A" w:rsidRPr="0092607B" w:rsidSect="00885824">
          <w:footerReference w:type="even" r:id="rId10"/>
          <w:footerReference w:type="default" r:id="rId11"/>
          <w:pgSz w:w="11900" w:h="16840"/>
          <w:pgMar w:top="1417" w:right="1417" w:bottom="1417" w:left="1417" w:header="709" w:footer="709" w:gutter="0"/>
          <w:cols w:space="708"/>
          <w:docGrid w:linePitch="360"/>
        </w:sectPr>
      </w:pPr>
    </w:p>
    <w:p w14:paraId="2051CD86" w14:textId="3F92D9CD" w:rsidR="00340E7F" w:rsidRPr="006F0B5C" w:rsidRDefault="00734445" w:rsidP="006F0B5C">
      <w:pPr>
        <w:pStyle w:val="Titre2"/>
        <w:spacing w:before="100" w:beforeAutospacing="1" w:after="100" w:afterAutospacing="1" w:line="360" w:lineRule="auto"/>
        <w:rPr>
          <w:rFonts w:eastAsia="Times New Roman"/>
        </w:rPr>
      </w:pPr>
      <w:bookmarkStart w:id="3" w:name="_Toc195195554"/>
      <w:r w:rsidRPr="006F0B5C">
        <w:rPr>
          <w:rFonts w:eastAsia="Times New Roman"/>
          <w:noProof/>
        </w:rPr>
        <w:lastRenderedPageBreak/>
        <w:t>INTRODUCTION</w:t>
      </w:r>
      <w:bookmarkEnd w:id="3"/>
    </w:p>
    <w:p w14:paraId="265CDCA4" w14:textId="58421098" w:rsidR="00FE22F0" w:rsidRPr="00F40775" w:rsidRDefault="00FE22F0" w:rsidP="006F0B5C">
      <w:pPr>
        <w:spacing w:before="100" w:beforeAutospacing="1" w:after="100" w:afterAutospacing="1" w:line="360" w:lineRule="auto"/>
        <w:jc w:val="both"/>
        <w:rPr>
          <w:lang w:val="en-GB"/>
        </w:rPr>
      </w:pPr>
      <w:r>
        <w:rPr>
          <w:lang w:val="en-US"/>
        </w:rPr>
        <w:t>Local public</w:t>
      </w:r>
      <w:r w:rsidR="00F05F2D" w:rsidRPr="006F0B5C">
        <w:rPr>
          <w:lang w:val="en-US"/>
        </w:rPr>
        <w:t xml:space="preserve"> services are fundamental to societal well-being and economic stability, </w:t>
      </w:r>
      <w:r w:rsidR="002C3C48" w:rsidRPr="006F0B5C">
        <w:rPr>
          <w:lang w:val="en-US"/>
        </w:rPr>
        <w:t xml:space="preserve">making them highly </w:t>
      </w:r>
      <w:r w:rsidR="00DC0300" w:rsidRPr="002D4B3A">
        <w:rPr>
          <w:lang w:val="en-GB"/>
        </w:rPr>
        <w:t xml:space="preserve">scrutinized </w:t>
      </w:r>
      <w:r w:rsidR="002C3C48" w:rsidRPr="002D4B3A">
        <w:rPr>
          <w:lang w:val="en-GB"/>
        </w:rPr>
        <w:t>and</w:t>
      </w:r>
      <w:r w:rsidR="006A20E7" w:rsidRPr="002D4B3A">
        <w:rPr>
          <w:lang w:val="en-GB"/>
        </w:rPr>
        <w:t xml:space="preserve"> </w:t>
      </w:r>
      <w:r w:rsidR="00B53047" w:rsidRPr="002D4B3A">
        <w:rPr>
          <w:lang w:val="en-GB"/>
        </w:rPr>
        <w:t>subject t</w:t>
      </w:r>
      <w:r>
        <w:rPr>
          <w:lang w:val="en-GB"/>
        </w:rPr>
        <w:t>o contestation</w:t>
      </w:r>
      <w:r w:rsidR="00DC0300" w:rsidRPr="002D4B3A">
        <w:rPr>
          <w:lang w:val="en-GB"/>
        </w:rPr>
        <w:t xml:space="preserve">. </w:t>
      </w:r>
      <w:r w:rsidR="00F40775">
        <w:rPr>
          <w:lang w:val="en-GB"/>
        </w:rPr>
        <w:t>W</w:t>
      </w:r>
      <w:r w:rsidRPr="00FE22F0">
        <w:rPr>
          <w:lang w:val="en-GB"/>
        </w:rPr>
        <w:t xml:space="preserve">hen </w:t>
      </w:r>
      <w:r w:rsidR="00436952">
        <w:rPr>
          <w:lang w:val="en-GB"/>
        </w:rPr>
        <w:t>agents “</w:t>
      </w:r>
      <w:r w:rsidRPr="00FE22F0">
        <w:rPr>
          <w:lang w:val="en-GB"/>
        </w:rPr>
        <w:t>with incompatible goals seek to impose their preferences on others”</w:t>
      </w:r>
      <w:r w:rsidR="00F40775">
        <w:rPr>
          <w:lang w:val="en-GB"/>
        </w:rPr>
        <w:t xml:space="preserve">, conflicts emerge and can pose </w:t>
      </w:r>
      <w:r w:rsidR="00F40775" w:rsidRPr="00FE22F0">
        <w:rPr>
          <w:lang w:val="en-US"/>
        </w:rPr>
        <w:t>enduring challenges for local authorities responsible for the service</w:t>
      </w:r>
      <w:r w:rsidR="00F40775">
        <w:rPr>
          <w:lang w:val="en-US"/>
        </w:rPr>
        <w:t xml:space="preserve"> delivery</w:t>
      </w:r>
      <w:r w:rsidR="00F40775">
        <w:rPr>
          <w:lang w:val="en-GB"/>
        </w:rPr>
        <w:t xml:space="preserve"> </w:t>
      </w:r>
      <w:r w:rsidR="00DC0300" w:rsidRPr="002D4B3A">
        <w:rPr>
          <w:lang w:val="en-GB"/>
        </w:rPr>
        <w:fldChar w:fldCharType="begin"/>
      </w:r>
      <w:r w:rsidR="00EF4496" w:rsidRPr="002D4B3A">
        <w:rPr>
          <w:lang w:val="en-GB"/>
        </w:rPr>
        <w:instrText xml:space="preserve"> ADDIN ZOTERO_ITEM CSL_CITATION {"citationID":"n4XkCEgd","properties":{"formattedCitation":"(Heidbreder et al. 2011; Nelson and Nollenberger 2011; Svara 1990)","plainCitation":"(Heidbreder et al. 2011; Nelson and Nollenberger 2011; Svara 1990)","dontUpdate":true,"noteIndex":0},"citationItems":[{"id":3242,"uris":["http://zotero.org/users/6997667/items/V9VAU72I"],"itemData":{"id":3242,"type":"article-journal","container-title":"State and Local Government Review","issue":"1","page":"32-45","title":"Determinants of Policy Conflict in Michigan Municipalities","volume":"43","author":[{"family":"Heidbreder","given":"Brianne"},{"family":"Grasse","given":"Nathan"},{"family":"Ihrke","given":"Douglas"},{"family":"Cherry","given":"Brian D."}],"issued":{"date-parts":[["2011"]]}}},{"id":3244,"uris":["http://zotero.org/users/6997667/items/YRJ689QZ"],"itemData":{"id":3244,"type":"article-journal","abstract":"One measure of governance quality is the level of reported conflict and cooperation that is present between and among elected officials and administrators. High levels of conflict or low levels of cooperation can hinder the decision-making process. However, there are few attempts to assess the causes of conflict and cooperation in the existing literature. This study uses an expanded typology of local government form and additional independent variables to determine what factors are likely to lead to conditions conducive to cooperation and lower perceived conflict in the local governance process. Data on government performance and indicators of perceived conflict and cooperation were collected from a national survey of municipal mayors, council members, and chief administrators in cities with populations of 50,000 to 250,000. Our results suggest that form of government and proportion of council members elected by district are two factors that significantly influence governance at the local level.","container-title":"Urban Affairs Review","DOI":"10.1177/1078087411409129","ISSN":"1078-0874","issue":"5","language":"en","note":"publisher: SAGE Publications Inc","page":"696-720","source":"SAGE Journals","title":"Conflict and Cooperation in Municipalities: Do Variations in Form of Government Have an Effect?","title-short":"Conflict and Cooperation in Municipalities","volume":"47","author":[{"family":"Nelson","given":"Kimberly L."},{"family":"Nollenberger","given":"Karl"}],"issued":{"date-parts":[["2011",9,1]]}}},{"id":3241,"uris":["http://zotero.org/users/6997667/items/PAMHLCD5"],"itemData":{"id":3241,"type":"book","edition":"Oxford University Press","event-place":"New York","publisher-place":"New York","title":"Official Leadership in the City: Patterns of Conflict and Cooperation","author":[{"family":"Svara","given":"James H."}],"issued":{"date-parts":[["1990"]]}}}],"schema":"https://github.com/citation-style-language/schema/raw/master/csl-citation.json"} </w:instrText>
      </w:r>
      <w:r w:rsidR="00DC0300" w:rsidRPr="002D4B3A">
        <w:rPr>
          <w:lang w:val="en-GB"/>
        </w:rPr>
        <w:fldChar w:fldCharType="separate"/>
      </w:r>
      <w:r w:rsidR="002C3C48" w:rsidRPr="002D4B3A">
        <w:rPr>
          <w:noProof/>
          <w:lang w:val="en-GB"/>
        </w:rPr>
        <w:t>(Heidbreder et al. 2011; Nelson and Nollenberger 2011</w:t>
      </w:r>
      <w:r w:rsidR="00B53047" w:rsidRPr="002D4B3A">
        <w:rPr>
          <w:noProof/>
          <w:lang w:val="en-GB"/>
        </w:rPr>
        <w:t>, p.700</w:t>
      </w:r>
      <w:r w:rsidR="002C3C48" w:rsidRPr="002D4B3A">
        <w:rPr>
          <w:noProof/>
          <w:lang w:val="en-GB"/>
        </w:rPr>
        <w:t>; Svara 1990)</w:t>
      </w:r>
      <w:r w:rsidR="00DC0300" w:rsidRPr="002D4B3A">
        <w:rPr>
          <w:lang w:val="en-GB"/>
        </w:rPr>
        <w:fldChar w:fldCharType="end"/>
      </w:r>
      <w:r w:rsidR="00DC0300" w:rsidRPr="002D4B3A">
        <w:rPr>
          <w:lang w:val="en-GB"/>
        </w:rPr>
        <w:t xml:space="preserve">. </w:t>
      </w:r>
      <w:r w:rsidRPr="00FE22F0">
        <w:rPr>
          <w:lang w:val="en-US"/>
        </w:rPr>
        <w:t>They may manifest through informal channels, such as media campaigns, or through formal mechanisms, including administrative litigation</w:t>
      </w:r>
      <w:r w:rsidR="00102816">
        <w:rPr>
          <w:lang w:val="en-US"/>
        </w:rPr>
        <w:t xml:space="preserve">, </w:t>
      </w:r>
      <w:r w:rsidRPr="00FE22F0">
        <w:rPr>
          <w:lang w:val="en-US"/>
        </w:rPr>
        <w:t>regardless of whether the services are provided directly by the public sector or through public-private partnerships.</w:t>
      </w:r>
    </w:p>
    <w:p w14:paraId="2D08FDEC" w14:textId="0EDA7CF2" w:rsidR="00FE22F0" w:rsidRPr="00597FEF" w:rsidRDefault="00FE22F0" w:rsidP="00FE22F0">
      <w:pPr>
        <w:pStyle w:val="p1"/>
        <w:spacing w:line="360" w:lineRule="auto"/>
        <w:jc w:val="both"/>
        <w:rPr>
          <w:lang w:val="en-US"/>
        </w:rPr>
      </w:pPr>
      <w:r w:rsidRPr="00FE22F0">
        <w:rPr>
          <w:lang w:val="en-US"/>
        </w:rPr>
        <w:t xml:space="preserve">While conflict </w:t>
      </w:r>
      <w:r w:rsidR="00F40775">
        <w:rPr>
          <w:lang w:val="en-US"/>
        </w:rPr>
        <w:t>may be</w:t>
      </w:r>
      <w:r w:rsidR="002C189A" w:rsidRPr="00FE22F0">
        <w:rPr>
          <w:lang w:val="en-US"/>
        </w:rPr>
        <w:t xml:space="preserve"> </w:t>
      </w:r>
      <w:r w:rsidRPr="00FE22F0">
        <w:rPr>
          <w:lang w:val="en-US"/>
        </w:rPr>
        <w:t>a constructive element of democratic governance and</w:t>
      </w:r>
      <w:r w:rsidR="002C189A" w:rsidRPr="00FE22F0">
        <w:rPr>
          <w:lang w:val="en-US"/>
        </w:rPr>
        <w:t xml:space="preserve"> “</w:t>
      </w:r>
      <w:r w:rsidR="002C189A" w:rsidRPr="00FE22F0">
        <w:rPr>
          <w:color w:val="222222"/>
          <w:shd w:val="clear" w:color="auto" w:fill="FFFFFF"/>
          <w:lang w:val="en-US"/>
        </w:rPr>
        <w:t>a vital dimension of public life</w:t>
      </w:r>
      <w:r w:rsidRPr="00FE22F0">
        <w:rPr>
          <w:color w:val="222222"/>
          <w:shd w:val="clear" w:color="auto" w:fill="FFFFFF"/>
          <w:lang w:val="en-US"/>
        </w:rPr>
        <w:t>”</w:t>
      </w:r>
      <w:r w:rsidR="002C189A" w:rsidRPr="00FE22F0">
        <w:rPr>
          <w:color w:val="222222"/>
          <w:shd w:val="clear" w:color="auto" w:fill="FFFFFF"/>
          <w:lang w:val="en-US"/>
        </w:rPr>
        <w:t xml:space="preserve"> </w:t>
      </w:r>
      <w:r w:rsidR="002C189A" w:rsidRPr="00FE22F0">
        <w:rPr>
          <w:color w:val="222222"/>
          <w:shd w:val="clear" w:color="auto" w:fill="FFFFFF"/>
          <w:lang w:val="en-US"/>
        </w:rPr>
        <w:fldChar w:fldCharType="begin"/>
      </w:r>
      <w:r w:rsidR="00492983">
        <w:rPr>
          <w:color w:val="222222"/>
          <w:shd w:val="clear" w:color="auto" w:fill="FFFFFF"/>
          <w:lang w:val="en-US"/>
        </w:rPr>
        <w:instrText xml:space="preserve"> ADDIN ZOTERO_ITEM CSL_CITATION {"citationID":"vC9cjmIO","properties":{"formattedCitation":"(Hoggett, 2006)","plainCitation":"(Hoggett, 2006)","dontUpdate":true,"noteIndex":0},"citationItems":[{"id":3457,"uris":["http://zotero.org/users/6997667/items/TZDI2R64"],"itemData":{"id":3457,"type":"article-journal","container-title":"Human Relations","issue":"2","language":"en","note":"DOI: 10.1177/0018726706062731","page":"175-194","title":"Conflict, ambivalence, and the contested purpose of public organizations","volume":"59","author":[{"family":"Hoggett","given":"Paul"}],"issued":{"date-parts":[["2006"]]}}}],"schema":"https://github.com/citation-style-language/schema/raw/master/csl-citation.json"} </w:instrText>
      </w:r>
      <w:r w:rsidR="002C189A" w:rsidRPr="00FE22F0">
        <w:rPr>
          <w:color w:val="222222"/>
          <w:shd w:val="clear" w:color="auto" w:fill="FFFFFF"/>
          <w:lang w:val="en-US"/>
        </w:rPr>
        <w:fldChar w:fldCharType="separate"/>
      </w:r>
      <w:r w:rsidR="002C189A" w:rsidRPr="00FE22F0">
        <w:rPr>
          <w:noProof/>
          <w:color w:val="222222"/>
          <w:shd w:val="clear" w:color="auto" w:fill="FFFFFF"/>
          <w:lang w:val="en-US"/>
        </w:rPr>
        <w:t>(Hoggett, 2006, p.179)</w:t>
      </w:r>
      <w:r w:rsidR="002C189A" w:rsidRPr="00FE22F0">
        <w:rPr>
          <w:color w:val="222222"/>
          <w:shd w:val="clear" w:color="auto" w:fill="FFFFFF"/>
          <w:lang w:val="en-US"/>
        </w:rPr>
        <w:fldChar w:fldCharType="end"/>
      </w:r>
      <w:r w:rsidRPr="00FE22F0">
        <w:rPr>
          <w:color w:val="222222"/>
          <w:shd w:val="clear" w:color="auto" w:fill="FFFFFF"/>
          <w:lang w:val="en-US"/>
        </w:rPr>
        <w:t xml:space="preserve">, </w:t>
      </w:r>
      <w:r w:rsidRPr="00FE22F0">
        <w:rPr>
          <w:lang w:val="en-US"/>
        </w:rPr>
        <w:t>it can also be instrumentalized to advance the private interests of the actors involved</w:t>
      </w:r>
      <w:r w:rsidRPr="00FE22F0">
        <w:rPr>
          <w:color w:val="222222"/>
          <w:shd w:val="clear" w:color="auto" w:fill="FFFFFF"/>
          <w:lang w:val="en-US"/>
        </w:rPr>
        <w:t xml:space="preserve">. </w:t>
      </w:r>
      <w:r w:rsidRPr="00FE22F0">
        <w:rPr>
          <w:lang w:val="en-US"/>
        </w:rPr>
        <w:t>A growing body of literature highlights the distinctive role played by third-party challengers</w:t>
      </w:r>
      <w:r w:rsidR="002C189A" w:rsidRPr="00FE22F0">
        <w:rPr>
          <w:lang w:val="en-US"/>
        </w:rPr>
        <w:t xml:space="preserve"> in shaping public contracts</w:t>
      </w:r>
      <w:r w:rsidR="00436952">
        <w:rPr>
          <w:lang w:val="en-US"/>
        </w:rPr>
        <w:t xml:space="preserve"> </w:t>
      </w:r>
      <w:r w:rsidR="00597FEF" w:rsidRPr="006F0B5C">
        <w:fldChar w:fldCharType="begin"/>
      </w:r>
      <w:r w:rsidR="00F92BFF">
        <w:rPr>
          <w:lang w:val="en-US"/>
        </w:rPr>
        <w:instrText xml:space="preserve"> ADDIN ZOTERO_ITEM CSL_CITATION {"citationID":"gcvVpUeR","properties":{"formattedCitation":"(Beuve, Moszoro, et Saussier 2019; Beuve, Moszoro, et Spiller 2023; M. Moszoro, Spiller, et Stolorz 2016)","plainCitation":"(Beuve, Moszoro, et Saussier 2019; Beuve, Moszoro, et Spiller 2023; M. Moszoro, Spiller, et Stolorz 2016)","dontUpdate":true,"noteIndex":0},"citationItems":[{"id":"n1HEQBOp/5oorRU7g","uris":["http://zotero.org/users/local/cwCQrszs/items/LTFDC9MZ"],"itemData":{"id":2855,"type":"article-journal","container-title":"Journal of Economics and Management Strategy","DOI":"10.1111/jems.12268","ISSN":"1058-6407","issue":"2","note":"publisher: John Wiley &amp; Sons, Ltd","page":"316–335","title":"Political contestability and public contract rigidity: An analysis of procurement contracts","volume":"28","author":[{"family":"Beuve","given":"Jean"},{"family":"Moszoro","given":"Marian W."},{"family":"Saussier","given":"Stıfmmode\\acutee\\elseé\\fiphane"}],"issued":{"date-parts":[["2019",4]]}}},{"id":"n1HEQBOp/vIYQ4Gpy","uris":["http://zotero.org/users/local/cwCQrszs/items/PYHVR6XX"],"itemData":{"id":1618,"type":"article-journal","container-title":"J. Law Econ. Organ.","DOI":"10.1093/jleo/ewab039","ISSN":"8756-6222","issue":"1","note":"publisher: Oxford Academic","page":"281–308","title":"Doing It by the Book: Political Contestability and Public Contract Renegotiations","volume":"39","author":[{"family":"Beuve","given":"Jean"},{"family":"Moszoro","given":"Marian W."},{"family":"Spiller","given":"Pablo T."}],"issued":{"date-parts":[["2023",3]]}}},{"id":"n1HEQBOp/I3tht1Ad","uris":["http://zotero.org/users/local/cwCQrszs/items/8AT3824P"],"itemData":{"id":1519,"type":"article-journal","container-title":"Journal of Empirical Legal Studies","DOI":"10.1111/jels.12119","ISSN":"17401453","issue":"3","language":"en","page":"396-427","source":"Crossref","title":"Rigidity of Public Contracts: Rigidity of Public Contracts","title-short":"Rigidity of Public Contracts","volume":"13","author":[{"family":"Moszoro","given":"Marian"},{"family":"Spiller","given":"Pablo T."},{"family":"Stolorz","given":"Sebastian"}],"issued":{"date-parts":[["2016",9]]}}}],"schema":"https://github.com/citation-style-language/schema/raw/master/csl-citation.json"} </w:instrText>
      </w:r>
      <w:r w:rsidR="00597FEF" w:rsidRPr="006F0B5C">
        <w:fldChar w:fldCharType="separate"/>
      </w:r>
      <w:r w:rsidR="00597FEF" w:rsidRPr="006F0B5C">
        <w:rPr>
          <w:noProof/>
          <w:lang w:val="en-US"/>
        </w:rPr>
        <w:t>(Beuve, Moszoro, et Saussier 2019; Beuve, Moszoro, et Spiller 2023; Moszoro, Spiller, et Stolorz 2016)</w:t>
      </w:r>
      <w:r w:rsidR="00597FEF" w:rsidRPr="006F0B5C">
        <w:fldChar w:fldCharType="end"/>
      </w:r>
      <w:r w:rsidR="002C189A" w:rsidRPr="00FE22F0">
        <w:rPr>
          <w:lang w:val="en-US"/>
        </w:rPr>
        <w:t>. Third-party challengers are understood a</w:t>
      </w:r>
      <w:r w:rsidR="002C189A" w:rsidRPr="00FE22F0">
        <w:rPr>
          <w:color w:val="000000" w:themeColor="text1"/>
          <w:lang w:val="en-US"/>
        </w:rPr>
        <w:t xml:space="preserve">s </w:t>
      </w:r>
      <w:r w:rsidR="001A427F" w:rsidRPr="00FE22F0">
        <w:rPr>
          <w:color w:val="000000" w:themeColor="text1"/>
          <w:lang w:val="en-US"/>
        </w:rPr>
        <w:t>“outsiders who try to create conflict between parties who have reached an agreement”</w:t>
      </w:r>
      <w:r w:rsidR="000673E2" w:rsidRPr="00FE22F0">
        <w:rPr>
          <w:color w:val="000000" w:themeColor="text1"/>
          <w:lang w:val="en-US"/>
        </w:rPr>
        <w:t xml:space="preserve"> </w:t>
      </w:r>
      <w:r w:rsidR="000673E2" w:rsidRPr="00FE22F0">
        <w:rPr>
          <w:color w:val="000000" w:themeColor="text1"/>
          <w:lang w:val="en-US"/>
        </w:rPr>
        <w:fldChar w:fldCharType="begin"/>
      </w:r>
      <w:r w:rsidR="00E44BEA" w:rsidRPr="00FE22F0">
        <w:rPr>
          <w:color w:val="000000" w:themeColor="text1"/>
          <w:lang w:val="en-US"/>
        </w:rPr>
        <w:instrText xml:space="preserve"> ADDIN ZOTERO_ITEM CSL_CITATION {"citationID":"vivAP83g","properties":{"formattedCitation":"(Spiller and Moszoro 2014)","plainCitation":"(Spiller and Moszoro 2014)","dontUpdate":true,"noteIndex":0},"citationItems":[{"id":924,"uris":["http://zotero.org/users/6997667/items/T46LERRR"],"itemData":{"id":924,"type":"article","abstract":"Public contracts seem to be “expensive” and “inefficient” compared to pure private contracts. Higher prices and inefficiencies in the implementation of public contracts result from their specificity and rigidity, which is how public agents limit hazards from third-party opportunism. We present a comprehensible and testable theory of third-party opportunism and its effects on public contracts. We show that, in the presence of third-party opportunism, there exists an equilibrium in which public contracts are specific and rigid, and thus more expensive in their design, implementation, and control than the theoretical first-best in a non-opportunistic world. We use case examples to extend the theory into practical settings and derive empirical implications.","collection-number":"101592","language":"en","publisher":"MPRA","source":"Zotero","title":"Third-Party Opportunism and the Theory of Public Contracts: Operationalization and Applications","URL":"https://mpra.ub.uni-muenchen.de/101592/","author":[{"family":"Spiller","given":"Pablo T"},{"family":"Moszoro","given":"Marian"}],"issued":{"date-parts":[["2014"]]}}}],"schema":"https://github.com/citation-style-language/schema/raw/master/csl-citation.json"} </w:instrText>
      </w:r>
      <w:r w:rsidR="000673E2" w:rsidRPr="00FE22F0">
        <w:rPr>
          <w:color w:val="000000" w:themeColor="text1"/>
          <w:lang w:val="en-US"/>
        </w:rPr>
        <w:fldChar w:fldCharType="separate"/>
      </w:r>
      <w:r w:rsidR="000673E2" w:rsidRPr="00FE22F0">
        <w:rPr>
          <w:noProof/>
          <w:color w:val="000000" w:themeColor="text1"/>
          <w:lang w:val="en-US"/>
        </w:rPr>
        <w:t>(Spiller and Moszoro 2014, p.6)</w:t>
      </w:r>
      <w:r w:rsidR="000673E2" w:rsidRPr="00FE22F0">
        <w:rPr>
          <w:color w:val="000000" w:themeColor="text1"/>
          <w:lang w:val="en-US"/>
        </w:rPr>
        <w:fldChar w:fldCharType="end"/>
      </w:r>
      <w:r w:rsidR="00F05F2D" w:rsidRPr="00FE22F0">
        <w:rPr>
          <w:color w:val="000000" w:themeColor="text1"/>
          <w:lang w:val="en-US"/>
        </w:rPr>
        <w:t>.</w:t>
      </w:r>
      <w:r w:rsidR="00DC0300" w:rsidRPr="00FE22F0">
        <w:rPr>
          <w:color w:val="000000" w:themeColor="text1"/>
          <w:lang w:val="en-US"/>
        </w:rPr>
        <w:t xml:space="preserve"> </w:t>
      </w:r>
      <w:r w:rsidRPr="00FE22F0">
        <w:rPr>
          <w:color w:val="000000" w:themeColor="text1"/>
          <w:lang w:val="en-US"/>
        </w:rPr>
        <w:t xml:space="preserve">In local public services, they </w:t>
      </w:r>
      <w:r w:rsidR="00436952">
        <w:rPr>
          <w:color w:val="000000" w:themeColor="text1"/>
          <w:lang w:val="en-US"/>
        </w:rPr>
        <w:t>may</w:t>
      </w:r>
      <w:r w:rsidRPr="00FE22F0">
        <w:rPr>
          <w:color w:val="000000" w:themeColor="text1"/>
          <w:lang w:val="en-US"/>
        </w:rPr>
        <w:t xml:space="preserve"> include </w:t>
      </w:r>
      <w:r w:rsidRPr="00FE22F0">
        <w:rPr>
          <w:rFonts w:eastAsiaTheme="minorHAnsi"/>
          <w:color w:val="000000" w:themeColor="text1"/>
          <w:lang w:val="en-US" w:eastAsia="en-US"/>
          <w14:ligatures w14:val="standardContextual"/>
        </w:rPr>
        <w:t xml:space="preserve">political opponents, interest groups, unsuccessful bidders in public procurement, local authorities, or even </w:t>
      </w:r>
      <w:r w:rsidR="00436952">
        <w:rPr>
          <w:rFonts w:eastAsiaTheme="minorHAnsi"/>
          <w:color w:val="000000" w:themeColor="text1"/>
          <w:lang w:val="en-US" w:eastAsia="en-US"/>
          <w14:ligatures w14:val="standardContextual"/>
        </w:rPr>
        <w:t xml:space="preserve">state </w:t>
      </w:r>
      <w:r w:rsidRPr="00FE22F0">
        <w:rPr>
          <w:rFonts w:eastAsiaTheme="minorHAnsi"/>
          <w:color w:val="000000" w:themeColor="text1"/>
          <w:lang w:val="en-US" w:eastAsia="en-US"/>
          <w14:ligatures w14:val="standardContextual"/>
        </w:rPr>
        <w:t>representatives.</w:t>
      </w:r>
      <w:r w:rsidRPr="00FE22F0">
        <w:rPr>
          <w:color w:val="000000" w:themeColor="text1"/>
          <w:lang w:val="en-US"/>
        </w:rPr>
        <w:t xml:space="preserve"> R</w:t>
      </w:r>
      <w:r w:rsidR="00DC0300" w:rsidRPr="00FE22F0">
        <w:rPr>
          <w:color w:val="000000" w:themeColor="text1"/>
          <w:lang w:val="en-US"/>
        </w:rPr>
        <w:t>ather than solely evaluating success (</w:t>
      </w:r>
      <w:r w:rsidR="00716636" w:rsidRPr="00FE22F0">
        <w:rPr>
          <w:i/>
          <w:iCs/>
          <w:color w:val="000000" w:themeColor="text1"/>
          <w:lang w:val="en-US"/>
        </w:rPr>
        <w:t>e.g.</w:t>
      </w:r>
      <w:r w:rsidR="00DC0300" w:rsidRPr="00FE22F0">
        <w:rPr>
          <w:color w:val="000000" w:themeColor="text1"/>
          <w:lang w:val="en-US"/>
        </w:rPr>
        <w:t xml:space="preserve">, assessing the efficiency of public spending), </w:t>
      </w:r>
      <w:r w:rsidRPr="00FE22F0">
        <w:rPr>
          <w:color w:val="000000" w:themeColor="text1"/>
          <w:lang w:val="en-US"/>
        </w:rPr>
        <w:t>third parties</w:t>
      </w:r>
      <w:r w:rsidR="002C3C48" w:rsidRPr="00FE22F0">
        <w:rPr>
          <w:color w:val="000000" w:themeColor="text1"/>
          <w:lang w:val="en-US"/>
        </w:rPr>
        <w:t xml:space="preserve"> </w:t>
      </w:r>
      <w:r w:rsidR="00DC0300" w:rsidRPr="00FE22F0">
        <w:rPr>
          <w:color w:val="000000" w:themeColor="text1"/>
          <w:lang w:val="en-US"/>
        </w:rPr>
        <w:t>often focus on identifying failures (</w:t>
      </w:r>
      <w:r w:rsidR="00DC0300" w:rsidRPr="00FE22F0">
        <w:rPr>
          <w:i/>
          <w:iCs/>
          <w:color w:val="000000" w:themeColor="text1"/>
          <w:lang w:val="en-US"/>
        </w:rPr>
        <w:t>e.g.</w:t>
      </w:r>
      <w:r w:rsidR="00DC0300" w:rsidRPr="00FE22F0">
        <w:rPr>
          <w:color w:val="000000" w:themeColor="text1"/>
          <w:lang w:val="en-US"/>
        </w:rPr>
        <w:t>, gathering information to challenge a project)</w:t>
      </w:r>
      <w:r w:rsidR="002C189A" w:rsidRPr="00FE22F0">
        <w:rPr>
          <w:color w:val="000000" w:themeColor="text1"/>
          <w:lang w:val="en-US"/>
        </w:rPr>
        <w:t xml:space="preserve"> and contractual loopholes to intensify</w:t>
      </w:r>
      <w:r w:rsidR="00DC0300" w:rsidRPr="00FE22F0">
        <w:rPr>
          <w:color w:val="000000" w:themeColor="text1"/>
          <w:lang w:val="en-US"/>
        </w:rPr>
        <w:t xml:space="preserve"> conflicts.</w:t>
      </w:r>
      <w:r w:rsidR="00A51FD4" w:rsidRPr="00FE22F0">
        <w:rPr>
          <w:color w:val="000000" w:themeColor="text1"/>
          <w:lang w:val="en-US"/>
        </w:rPr>
        <w:t xml:space="preserve"> </w:t>
      </w:r>
      <w:r w:rsidRPr="00FE22F0">
        <w:rPr>
          <w:color w:val="000000" w:themeColor="text1"/>
          <w:lang w:val="en-US"/>
        </w:rPr>
        <w:t xml:space="preserve">In doing so, they may intensify conflicts with the aim of extracting political, reputational, or economic gains. </w:t>
      </w:r>
    </w:p>
    <w:p w14:paraId="0B5F315C" w14:textId="24288C2A" w:rsidR="00423912" w:rsidRPr="00FE22F0" w:rsidRDefault="00F05F2D" w:rsidP="00FE22F0">
      <w:pPr>
        <w:pStyle w:val="p1"/>
        <w:spacing w:line="360" w:lineRule="auto"/>
        <w:jc w:val="both"/>
        <w:rPr>
          <w:lang w:val="en-US"/>
        </w:rPr>
      </w:pPr>
      <w:r w:rsidRPr="00FE22F0">
        <w:rPr>
          <w:color w:val="000000" w:themeColor="text1"/>
          <w:lang w:val="en-US"/>
        </w:rPr>
        <w:t>Spiller</w:t>
      </w:r>
      <w:r w:rsidR="006C4F97" w:rsidRPr="00FE22F0">
        <w:rPr>
          <w:color w:val="000000" w:themeColor="text1"/>
          <w:lang w:val="en-US"/>
        </w:rPr>
        <w:t xml:space="preserve"> (2009)</w:t>
      </w:r>
      <w:r w:rsidRPr="00FE22F0">
        <w:rPr>
          <w:color w:val="000000" w:themeColor="text1"/>
          <w:lang w:val="en-US"/>
        </w:rPr>
        <w:t xml:space="preserve"> </w:t>
      </w:r>
      <w:r w:rsidR="00FE22F0" w:rsidRPr="00FE22F0">
        <w:rPr>
          <w:color w:val="000000" w:themeColor="text1"/>
          <w:lang w:val="en-US"/>
        </w:rPr>
        <w:t>argues that such behaviors are often opportunistic, as actors strategically exploit contracts for personal or political advantage. This aligns with the concept of opportunism rooted in transaction cost economics, which Williamson defines as</w:t>
      </w:r>
      <w:bookmarkStart w:id="4" w:name="_Hlk195193286"/>
      <w:r w:rsidR="00FE22F0" w:rsidRPr="00FE22F0">
        <w:rPr>
          <w:color w:val="000000" w:themeColor="text1"/>
          <w:lang w:val="en-US"/>
        </w:rPr>
        <w:t xml:space="preserve"> a </w:t>
      </w:r>
      <w:r w:rsidR="001A427F" w:rsidRPr="00FE22F0">
        <w:rPr>
          <w:color w:val="000000" w:themeColor="text1"/>
          <w:lang w:val="en-US"/>
        </w:rPr>
        <w:t xml:space="preserve">behavior seeking to maximize self-interest with guile </w:t>
      </w:r>
      <w:bookmarkEnd w:id="4"/>
      <w:r w:rsidR="001A427F" w:rsidRPr="00FE22F0">
        <w:rPr>
          <w:color w:val="000000" w:themeColor="text1"/>
          <w:lang w:val="en-US"/>
        </w:rPr>
        <w:fldChar w:fldCharType="begin"/>
      </w:r>
      <w:r w:rsidR="00321BBC" w:rsidRPr="00FE22F0">
        <w:rPr>
          <w:color w:val="000000" w:themeColor="text1"/>
          <w:lang w:val="en-US"/>
        </w:rPr>
        <w:instrText xml:space="preserve"> ADDIN ZOTERO_ITEM CSL_CITATION {"citationID":"95esKXp7","properties":{"formattedCitation":"(Williamson, 1979)","plainCitation":"(Williamson, 1979)","noteIndex":0},"citationItems":[{"id":907,"uris":["http://zotero.org/users/6997667/items/LPN98S3T"],"itemData":{"id":907,"type":"article-journal","container-title":"The Journal of Law and Economics","DOI":"10.1086/466942","ISSN":"0022-2186, 1537-5285","issue":"2","journalAbbreviation":"The Journal of Law and Economics","language":"en","page":"233-261","source":"DOI.org (Crossref)","title":"Transaction-Cost Economics: The Governance of Contractual Relations","title-short":"Transaction-Cost Economics","volume":"22","author":[{"family":"Williamson","given":"Oliver E."}],"issued":{"date-parts":[["1979",10]]}}}],"schema":"https://github.com/citation-style-language/schema/raw/master/csl-citation.json"} </w:instrText>
      </w:r>
      <w:r w:rsidR="001A427F" w:rsidRPr="00FE22F0">
        <w:rPr>
          <w:color w:val="000000" w:themeColor="text1"/>
          <w:lang w:val="en-US"/>
        </w:rPr>
        <w:fldChar w:fldCharType="separate"/>
      </w:r>
      <w:r w:rsidR="00630176">
        <w:rPr>
          <w:noProof/>
          <w:color w:val="000000" w:themeColor="text1"/>
          <w:lang w:val="en-US"/>
        </w:rPr>
        <w:t>(Williamson, 1979)</w:t>
      </w:r>
      <w:r w:rsidR="001A427F" w:rsidRPr="00FE22F0">
        <w:rPr>
          <w:color w:val="000000" w:themeColor="text1"/>
          <w:lang w:val="en-US"/>
        </w:rPr>
        <w:fldChar w:fldCharType="end"/>
      </w:r>
      <w:r w:rsidR="001A427F" w:rsidRPr="00FE22F0">
        <w:rPr>
          <w:lang w:val="en-US"/>
        </w:rPr>
        <w:t xml:space="preserve">. </w:t>
      </w:r>
      <w:r w:rsidR="003446E6" w:rsidRPr="00FE22F0">
        <w:rPr>
          <w:lang w:val="en-US"/>
        </w:rPr>
        <w:t xml:space="preserve">The </w:t>
      </w:r>
      <w:r w:rsidR="00FE22F0" w:rsidRPr="00FE22F0">
        <w:rPr>
          <w:lang w:val="en-US"/>
        </w:rPr>
        <w:t>risk</w:t>
      </w:r>
      <w:r w:rsidR="003446E6" w:rsidRPr="00FE22F0">
        <w:rPr>
          <w:lang w:val="en-US"/>
        </w:rPr>
        <w:t xml:space="preserve"> </w:t>
      </w:r>
      <w:r w:rsidR="00FE22F0" w:rsidRPr="00FE22F0">
        <w:rPr>
          <w:lang w:val="en-US"/>
        </w:rPr>
        <w:t>of</w:t>
      </w:r>
      <w:r w:rsidR="003446E6" w:rsidRPr="00FE22F0">
        <w:rPr>
          <w:lang w:val="en-US"/>
        </w:rPr>
        <w:t xml:space="preserve"> opportunistic behavior arises when these third parties act in ways that prioritize personal or group interests at the expense of public welfare. </w:t>
      </w:r>
      <w:r w:rsidR="00DC0300" w:rsidRPr="00FE22F0">
        <w:rPr>
          <w:lang w:val="en-US"/>
        </w:rPr>
        <w:t xml:space="preserve">For example, political opponents may exploit contract renegotiations </w:t>
      </w:r>
      <w:r w:rsidR="005D1306" w:rsidRPr="00FE22F0">
        <w:rPr>
          <w:lang w:val="en-US"/>
        </w:rPr>
        <w:t xml:space="preserve">for electoral advantage, while </w:t>
      </w:r>
      <w:r w:rsidR="00DC0300" w:rsidRPr="00FE22F0">
        <w:rPr>
          <w:lang w:val="en-US"/>
        </w:rPr>
        <w:t>contractors may engage in rent-seeking behavior</w:t>
      </w:r>
      <w:r w:rsidR="005D1306" w:rsidRPr="00FE22F0">
        <w:rPr>
          <w:lang w:val="en-US"/>
        </w:rPr>
        <w:t xml:space="preserve"> </w:t>
      </w:r>
      <w:r w:rsidR="00DC0300" w:rsidRPr="00FE22F0">
        <w:rPr>
          <w:lang w:val="en-US"/>
        </w:rPr>
        <w:t>at the expense of service quality and efficiency.</w:t>
      </w:r>
      <w:r w:rsidR="00423912" w:rsidRPr="00FE22F0">
        <w:rPr>
          <w:lang w:val="en-US"/>
        </w:rPr>
        <w:t xml:space="preserve"> </w:t>
      </w:r>
    </w:p>
    <w:p w14:paraId="770D01A3" w14:textId="2E9F27C3" w:rsidR="00617B04" w:rsidRPr="006F0B5C" w:rsidRDefault="00DC0300" w:rsidP="006F0B5C">
      <w:pPr>
        <w:spacing w:before="100" w:beforeAutospacing="1" w:after="100" w:afterAutospacing="1" w:line="360" w:lineRule="auto"/>
        <w:jc w:val="both"/>
        <w:rPr>
          <w:lang w:val="en-US"/>
        </w:rPr>
      </w:pPr>
      <w:r w:rsidRPr="00FE22F0">
        <w:rPr>
          <w:lang w:val="en-US"/>
        </w:rPr>
        <w:lastRenderedPageBreak/>
        <w:t>Third-party opportunism</w:t>
      </w:r>
      <w:r w:rsidR="00A51FD4" w:rsidRPr="00FE22F0">
        <w:rPr>
          <w:lang w:val="en-US"/>
        </w:rPr>
        <w:t xml:space="preserve"> </w:t>
      </w:r>
      <w:r w:rsidR="005D1306" w:rsidRPr="00FE22F0">
        <w:rPr>
          <w:lang w:val="en-US"/>
        </w:rPr>
        <w:t>influences</w:t>
      </w:r>
      <w:r w:rsidR="005D1306" w:rsidRPr="006F0B5C">
        <w:rPr>
          <w:lang w:val="en-US"/>
        </w:rPr>
        <w:t xml:space="preserve"> contract</w:t>
      </w:r>
      <w:r w:rsidRPr="006F0B5C">
        <w:rPr>
          <w:lang w:val="en-US"/>
        </w:rPr>
        <w:t xml:space="preserve"> design</w:t>
      </w:r>
      <w:r w:rsidR="005D1306" w:rsidRPr="006F0B5C">
        <w:rPr>
          <w:lang w:val="en-US"/>
        </w:rPr>
        <w:t xml:space="preserve">, </w:t>
      </w:r>
      <w:r w:rsidR="00A51FD4" w:rsidRPr="006F0B5C">
        <w:rPr>
          <w:lang w:val="en-US"/>
        </w:rPr>
        <w:t>as</w:t>
      </w:r>
      <w:r w:rsidRPr="006F0B5C">
        <w:rPr>
          <w:lang w:val="en-US"/>
        </w:rPr>
        <w:t xml:space="preserve"> </w:t>
      </w:r>
      <w:r w:rsidR="00A51FD4" w:rsidRPr="006F0B5C">
        <w:rPr>
          <w:lang w:val="en-US"/>
        </w:rPr>
        <w:t>b</w:t>
      </w:r>
      <w:r w:rsidRPr="006F0B5C">
        <w:rPr>
          <w:lang w:val="en-US"/>
        </w:rPr>
        <w:t>oth parties favor rigid frameworks to safeguard their interests, often externalizing the inefficiencies of such inflexibility onto the public</w:t>
      </w:r>
      <w:r w:rsidR="00A51FD4" w:rsidRPr="006F0B5C">
        <w:rPr>
          <w:lang w:val="en-US"/>
        </w:rPr>
        <w:t xml:space="preserve"> </w:t>
      </w:r>
      <w:r w:rsidR="00A51FD4" w:rsidRPr="006F0B5C">
        <w:rPr>
          <w:lang w:val="en-US"/>
        </w:rPr>
        <w:fldChar w:fldCharType="begin"/>
      </w:r>
      <w:r w:rsidR="001A427F" w:rsidRPr="006F0B5C">
        <w:rPr>
          <w:lang w:val="en-US"/>
        </w:rPr>
        <w:instrText xml:space="preserve"> ADDIN ZOTERO_ITEM CSL_CITATION {"citationID":"848RRy6y","properties":{"formattedCitation":"(M. W. Moszoro et Spiller 2018)","plainCitation":"(M. W. Moszoro et Spiller 2018)","dontUpdate":true,"noteIndex":0},"citationItems":[{"id":34,"uris":["http://zotero.org/users/6997667/items/TYNCC6ZH"],"itemData":{"id":34,"type":"article-journal","abstract":"We analyze the implications of plausible third-party challenges to the legitimacy of a transaction for contract design. To the extent that such challenges impose reputation and transaction costs, the scrutinized agent has an incentive to choose contractual procedures that make challenges less likely to succeed at court, thereby discouraging the ﬁling of challenges in the ﬁrst place. The added contractual proceduralization, in turn, create adaptation costs for both the agent and the contractor which are externalized to the principals, making the transaction allegedly ineﬃcient. This setup is of particular relevance in public procurement, where interested third parties—political opponents, excluded bidders, and watchdogs—are always present due to the nature of the transaction.","container-title":"Economia e Politica Industriale","DOI":"10.1007/s40812-017-0087-4","ISSN":"0391-2078, 1972-4977","issue":"1","journalAbbreviation":"Econ Polit Ind","language":"en","page":"5-16","source":"DOI.org (Crossref)","title":"Implications of Third Parties for Contract Design","volume":"45","author":[{"family":"Moszoro","given":"Marian W."},{"family":"Spiller","given":"Pablo T."}],"issued":{"date-parts":[["2018",3]]}}}],"schema":"https://github.com/citation-style-language/schema/raw/master/csl-citation.json"} </w:instrText>
      </w:r>
      <w:r w:rsidR="00A51FD4" w:rsidRPr="006F0B5C">
        <w:rPr>
          <w:lang w:val="en-US"/>
        </w:rPr>
        <w:fldChar w:fldCharType="separate"/>
      </w:r>
      <w:r w:rsidR="00A51FD4" w:rsidRPr="006F0B5C">
        <w:rPr>
          <w:noProof/>
          <w:lang w:val="en-US"/>
        </w:rPr>
        <w:t>(Moszoro et Spiller 2018)</w:t>
      </w:r>
      <w:r w:rsidR="00A51FD4" w:rsidRPr="006F0B5C">
        <w:rPr>
          <w:lang w:val="en-US"/>
        </w:rPr>
        <w:fldChar w:fldCharType="end"/>
      </w:r>
      <w:r w:rsidR="00A51FD4" w:rsidRPr="006F0B5C">
        <w:rPr>
          <w:lang w:val="en-US"/>
        </w:rPr>
        <w:t xml:space="preserve">. </w:t>
      </w:r>
      <w:r w:rsidR="00142E7D" w:rsidRPr="006F0B5C">
        <w:rPr>
          <w:lang w:val="en-US"/>
        </w:rPr>
        <w:t xml:space="preserve">While </w:t>
      </w:r>
      <w:r w:rsidR="005D1306" w:rsidRPr="006F0B5C">
        <w:rPr>
          <w:lang w:val="en-US"/>
        </w:rPr>
        <w:t>contract</w:t>
      </w:r>
      <w:r w:rsidR="00142E7D" w:rsidRPr="006F0B5C">
        <w:rPr>
          <w:lang w:val="en-US"/>
        </w:rPr>
        <w:t xml:space="preserve"> rigidity has been empirically studied </w:t>
      </w:r>
      <w:r w:rsidR="00142E7D" w:rsidRPr="006F0B5C">
        <w:fldChar w:fldCharType="begin"/>
      </w:r>
      <w:r w:rsidR="00F92BFF">
        <w:rPr>
          <w:lang w:val="en-US"/>
        </w:rPr>
        <w:instrText xml:space="preserve"> ADDIN ZOTERO_ITEM CSL_CITATION {"citationID":"LDiDd7oo","properties":{"formattedCitation":"(Beuve, Moszoro, et Saussier 2019; Beuve, Moszoro, et Spiller 2023; M. Moszoro, Spiller, et Stolorz 2016)","plainCitation":"(Beuve, Moszoro, et Saussier 2019; Beuve, Moszoro, et Spiller 2023; M. Moszoro, Spiller, et Stolorz 2016)","dontUpdate":true,"noteIndex":0},"citationItems":[{"id":"n1HEQBOp/5oorRU7g","uris":["http://zotero.org/users/local/cwCQrszs/items/LTFDC9MZ"],"itemData":{"id":2855,"type":"article-journal","container-title":"Journal of Economics and Management Strategy","DOI":"10.1111/jems.12268","ISSN":"1058-6407","issue":"2","note":"publisher: John Wiley &amp; Sons, Ltd","page":"316–335","title":"Political contestability and public contract rigidity: An analysis of procurement contracts","volume":"28","author":[{"family":"Beuve","given":"Jean"},{"family":"Moszoro","given":"Marian W."},{"family":"Saussier","given":"Stıfmmode\\acutee\\elseé\\fiphane"}],"issued":{"date-parts":[["2019",4]]}}},{"id":"n1HEQBOp/vIYQ4Gpy","uris":["http://zotero.org/users/local/cwCQrszs/items/PYHVR6XX"],"itemData":{"id":1618,"type":"article-journal","container-title":"J. Law Econ. Organ.","DOI":"10.1093/jleo/ewab039","ISSN":"8756-6222","issue":"1","note":"publisher: Oxford Academic","page":"281–308","title":"Doing It by the Book: Political Contestability and Public Contract Renegotiations","volume":"39","author":[{"family":"Beuve","given":"Jean"},{"family":"Moszoro","given":"Marian W."},{"family":"Spiller","given":"Pablo T."}],"issued":{"date-parts":[["2023",3]]}}},{"id":"n1HEQBOp/I3tht1Ad","uris":["http://zotero.org/users/local/cwCQrszs/items/8AT3824P"],"itemData":{"id":1519,"type":"article-journal","container-title":"Journal of Empirical Legal Studies","DOI":"10.1111/jels.12119","ISSN":"17401453","issue":"3","language":"en","page":"396-427","source":"Crossref","title":"Rigidity of Public Contracts: Rigidity of Public Contracts","title-short":"Rigidity of Public Contracts","volume":"13","author":[{"family":"Moszoro","given":"Marian"},{"family":"Spiller","given":"Pablo T."},{"family":"Stolorz","given":"Sebastian"}],"issued":{"date-parts":[["2016",9]]}}}],"schema":"https://github.com/citation-style-language/schema/raw/master/csl-citation.json"} </w:instrText>
      </w:r>
      <w:r w:rsidR="00142E7D" w:rsidRPr="006F0B5C">
        <w:fldChar w:fldCharType="separate"/>
      </w:r>
      <w:r w:rsidR="00A51FD4" w:rsidRPr="006F0B5C">
        <w:rPr>
          <w:noProof/>
          <w:lang w:val="en-US"/>
        </w:rPr>
        <w:t>(Beuve, Moszoro, et Saussier 2019; Beuve, Moszoro, et Spiller 2023; Moszoro, Spiller, et Stolorz 2016)</w:t>
      </w:r>
      <w:r w:rsidR="00142E7D" w:rsidRPr="006F0B5C">
        <w:fldChar w:fldCharType="end"/>
      </w:r>
      <w:r w:rsidR="00142E7D" w:rsidRPr="006F0B5C">
        <w:rPr>
          <w:lang w:val="en-US"/>
        </w:rPr>
        <w:t xml:space="preserve">, </w:t>
      </w:r>
      <w:r w:rsidR="005D1306" w:rsidRPr="006F0B5C">
        <w:rPr>
          <w:lang w:val="en-US"/>
        </w:rPr>
        <w:t>the frequency and manifestation of third-party</w:t>
      </w:r>
      <w:r w:rsidR="00E66856" w:rsidRPr="006F0B5C">
        <w:rPr>
          <w:lang w:val="en-US"/>
        </w:rPr>
        <w:t xml:space="preserve"> remain unexplored.</w:t>
      </w:r>
    </w:p>
    <w:p w14:paraId="0FD27149" w14:textId="73D8962D" w:rsidR="00D71011" w:rsidRPr="002C189A" w:rsidRDefault="00512E3A" w:rsidP="006F0B5C">
      <w:pPr>
        <w:pStyle w:val="NormalWeb"/>
        <w:spacing w:line="360" w:lineRule="auto"/>
        <w:jc w:val="both"/>
        <w:rPr>
          <w:color w:val="222222"/>
          <w:shd w:val="clear" w:color="auto" w:fill="FFFFFF"/>
          <w:lang w:val="en-US"/>
        </w:rPr>
      </w:pPr>
      <w:r w:rsidRPr="006F0B5C">
        <w:rPr>
          <w:lang w:val="en-US"/>
        </w:rPr>
        <w:t>This paper examine</w:t>
      </w:r>
      <w:r w:rsidR="002848BC" w:rsidRPr="006F0B5C">
        <w:rPr>
          <w:lang w:val="en-US"/>
        </w:rPr>
        <w:t>s</w:t>
      </w:r>
      <w:r w:rsidRPr="006F0B5C">
        <w:rPr>
          <w:lang w:val="en-US"/>
        </w:rPr>
        <w:t xml:space="preserve"> third</w:t>
      </w:r>
      <w:r w:rsidR="001A427F" w:rsidRPr="006F0B5C">
        <w:rPr>
          <w:lang w:val="en-US"/>
        </w:rPr>
        <w:t xml:space="preserve">-party </w:t>
      </w:r>
      <w:r w:rsidR="002848BC" w:rsidRPr="006F0B5C">
        <w:rPr>
          <w:lang w:val="en-US"/>
        </w:rPr>
        <w:t>litigation</w:t>
      </w:r>
      <w:r w:rsidRPr="006F0B5C">
        <w:rPr>
          <w:lang w:val="en-US"/>
        </w:rPr>
        <w:t xml:space="preserve"> </w:t>
      </w:r>
      <w:r w:rsidR="002848BC" w:rsidRPr="006F0B5C">
        <w:rPr>
          <w:lang w:val="en-US"/>
        </w:rPr>
        <w:t>involving public contracts in the French water sector</w:t>
      </w:r>
      <w:r w:rsidR="00520959">
        <w:rPr>
          <w:lang w:val="en-US"/>
        </w:rPr>
        <w:t xml:space="preserve"> and aims at</w:t>
      </w:r>
      <w:r w:rsidR="002848BC" w:rsidRPr="006F0B5C">
        <w:rPr>
          <w:lang w:val="en-US"/>
        </w:rPr>
        <w:t xml:space="preserve"> assessing potential opportunistic </w:t>
      </w:r>
      <w:r w:rsidR="00EF4496" w:rsidRPr="006F0B5C">
        <w:rPr>
          <w:lang w:val="en-US"/>
        </w:rPr>
        <w:t>behaviors and</w:t>
      </w:r>
      <w:r w:rsidR="002848BC" w:rsidRPr="006F0B5C">
        <w:rPr>
          <w:lang w:val="en-US"/>
        </w:rPr>
        <w:t xml:space="preserve"> </w:t>
      </w:r>
      <w:r w:rsidR="005D1306" w:rsidRPr="006F0B5C">
        <w:rPr>
          <w:lang w:val="en-US"/>
        </w:rPr>
        <w:t xml:space="preserve">identifying </w:t>
      </w:r>
      <w:r w:rsidR="002848BC" w:rsidRPr="006F0B5C">
        <w:rPr>
          <w:lang w:val="en-US"/>
        </w:rPr>
        <w:t xml:space="preserve">conditions </w:t>
      </w:r>
      <w:r w:rsidR="005D1306" w:rsidRPr="006F0B5C">
        <w:rPr>
          <w:lang w:val="en-US"/>
        </w:rPr>
        <w:t>that foster</w:t>
      </w:r>
      <w:r w:rsidR="002848BC" w:rsidRPr="006F0B5C">
        <w:rPr>
          <w:lang w:val="en-US"/>
        </w:rPr>
        <w:t xml:space="preserve"> </w:t>
      </w:r>
      <w:r w:rsidR="005D1306" w:rsidRPr="006F0B5C">
        <w:rPr>
          <w:lang w:val="en-US"/>
        </w:rPr>
        <w:t>such</w:t>
      </w:r>
      <w:r w:rsidR="002848BC" w:rsidRPr="006F0B5C">
        <w:rPr>
          <w:lang w:val="en-US"/>
        </w:rPr>
        <w:t xml:space="preserve"> </w:t>
      </w:r>
      <w:r w:rsidR="005D1306" w:rsidRPr="002C189A">
        <w:rPr>
          <w:lang w:val="en-US"/>
        </w:rPr>
        <w:t>cases</w:t>
      </w:r>
      <w:r w:rsidR="002848BC" w:rsidRPr="002C189A">
        <w:rPr>
          <w:lang w:val="en-US"/>
        </w:rPr>
        <w:t>.</w:t>
      </w:r>
      <w:r w:rsidR="005D1306" w:rsidRPr="002C189A">
        <w:rPr>
          <w:lang w:val="en-US"/>
        </w:rPr>
        <w:t xml:space="preserve"> We analyze a comprehensive and unique dataset of 1,690 judicial cases spanning from 2005 to 2023, including</w:t>
      </w:r>
      <w:r w:rsidR="002848BC" w:rsidRPr="002C189A">
        <w:rPr>
          <w:lang w:val="en-US"/>
        </w:rPr>
        <w:t xml:space="preserve"> detailed information on </w:t>
      </w:r>
      <w:r w:rsidR="005D1306" w:rsidRPr="002C189A">
        <w:rPr>
          <w:lang w:val="en-US"/>
        </w:rPr>
        <w:t>challengers</w:t>
      </w:r>
      <w:r w:rsidR="002848BC" w:rsidRPr="002C189A">
        <w:rPr>
          <w:lang w:val="en-US"/>
        </w:rPr>
        <w:t>, defendants, litigation motives, and other relevant factors</w:t>
      </w:r>
      <w:r w:rsidRPr="002C189A">
        <w:rPr>
          <w:lang w:val="en-US"/>
        </w:rPr>
        <w:t>. We hypothesize that court rulings</w:t>
      </w:r>
      <w:r w:rsidR="005D1306" w:rsidRPr="002C189A">
        <w:rPr>
          <w:lang w:val="en-US"/>
        </w:rPr>
        <w:t xml:space="preserve"> provide </w:t>
      </w:r>
      <w:r w:rsidRPr="002C189A">
        <w:rPr>
          <w:lang w:val="en-US"/>
        </w:rPr>
        <w:t xml:space="preserve">insight into </w:t>
      </w:r>
      <w:r w:rsidR="005D1306" w:rsidRPr="002C189A">
        <w:rPr>
          <w:lang w:val="en-US"/>
        </w:rPr>
        <w:t xml:space="preserve">complaint </w:t>
      </w:r>
      <w:r w:rsidRPr="002C189A">
        <w:rPr>
          <w:lang w:val="en-US"/>
        </w:rPr>
        <w:t>legitimacy</w:t>
      </w:r>
      <w:r w:rsidR="005D1306" w:rsidRPr="002C189A">
        <w:rPr>
          <w:lang w:val="en-US"/>
        </w:rPr>
        <w:t xml:space="preserve">, </w:t>
      </w:r>
      <w:r w:rsidR="002848BC" w:rsidRPr="002C189A">
        <w:rPr>
          <w:lang w:val="en-US"/>
        </w:rPr>
        <w:t xml:space="preserve">as </w:t>
      </w:r>
      <w:r w:rsidR="00334811" w:rsidRPr="002C189A">
        <w:rPr>
          <w:lang w:val="en-US"/>
        </w:rPr>
        <w:t>o</w:t>
      </w:r>
      <w:r w:rsidRPr="002C189A">
        <w:rPr>
          <w:lang w:val="en-US"/>
        </w:rPr>
        <w:t xml:space="preserve">pportunistic </w:t>
      </w:r>
      <w:r w:rsidR="002848BC" w:rsidRPr="002C189A">
        <w:rPr>
          <w:lang w:val="en-US"/>
        </w:rPr>
        <w:t>ones</w:t>
      </w:r>
      <w:r w:rsidRPr="002C189A">
        <w:rPr>
          <w:lang w:val="en-US"/>
        </w:rPr>
        <w:t xml:space="preserve"> are more likely to be dismissed.</w:t>
      </w:r>
      <w:r w:rsidR="00E368DD" w:rsidRPr="002C189A">
        <w:rPr>
          <w:lang w:val="en-US"/>
        </w:rPr>
        <w:t xml:space="preserve"> </w:t>
      </w:r>
      <w:r w:rsidR="002C189A" w:rsidRPr="002C189A">
        <w:rPr>
          <w:color w:val="222222"/>
          <w:shd w:val="clear" w:color="auto" w:fill="FFFFFF"/>
          <w:lang w:val="en-US"/>
        </w:rPr>
        <w:t>By exploring judicial cases, we hope to understand the conflictual dynamics of policy implementation, especially regarding public service outsourcing</w:t>
      </w:r>
      <w:r w:rsidR="002C189A">
        <w:rPr>
          <w:color w:val="222222"/>
          <w:shd w:val="clear" w:color="auto" w:fill="FFFFFF"/>
          <w:lang w:val="en-US"/>
        </w:rPr>
        <w:t xml:space="preserve"> </w:t>
      </w:r>
      <w:r w:rsidR="002C189A">
        <w:rPr>
          <w:color w:val="222222"/>
          <w:shd w:val="clear" w:color="auto" w:fill="FFFFFF"/>
          <w:lang w:val="en-US"/>
        </w:rPr>
        <w:fldChar w:fldCharType="begin"/>
      </w:r>
      <w:r w:rsidR="002C189A">
        <w:rPr>
          <w:color w:val="222222"/>
          <w:shd w:val="clear" w:color="auto" w:fill="FFFFFF"/>
          <w:lang w:val="en-US"/>
        </w:rPr>
        <w:instrText xml:space="preserve"> ADDIN ZOTERO_ITEM CSL_CITATION {"citationID":"4StImB1p","properties":{"formattedCitation":"(Rossi, 2023)","plainCitation":"(Rossi, 2023)","noteIndex":0},"citationItems":[{"id":3459,"uris":["http://zotero.org/users/6997667/items/P7B5IJIP"],"itemData":{"id":3459,"type":"chapter","container-title":"Encyclopedia of Public Policy","event-place":"Cham","ISBN":"978-3-030-90434-0","language":"en","note":"DOI: 10.1007/978-3-030-90434-0_103-1","page":"1-4","publisher":"Springer International Publishing","publisher-place":"Cham","source":"Springer Link","title":"Conflicts in Public Policy Implementation","URL":"https://doi.org/10.1007/978-3-030-90434-0_103-1","author":[{"family":"Rossi","given":"Paula"}],"editor":[{"family":"Gerven","given":"Minna","non-dropping-particle":"van"},{"family":"Rothmayr Allison","given":"Christine"},{"family":"Schubert","given":"Klaus"}],"accessed":{"date-parts":[["2025",4,12]]},"issued":{"date-parts":[["2023"]]}}}],"schema":"https://github.com/citation-style-language/schema/raw/master/csl-citation.json"} </w:instrText>
      </w:r>
      <w:r w:rsidR="002C189A">
        <w:rPr>
          <w:color w:val="222222"/>
          <w:shd w:val="clear" w:color="auto" w:fill="FFFFFF"/>
          <w:lang w:val="en-US"/>
        </w:rPr>
        <w:fldChar w:fldCharType="separate"/>
      </w:r>
      <w:r w:rsidR="00630176">
        <w:rPr>
          <w:noProof/>
          <w:color w:val="222222"/>
          <w:shd w:val="clear" w:color="auto" w:fill="FFFFFF"/>
          <w:lang w:val="en-US"/>
        </w:rPr>
        <w:t>(Rossi, 2023)</w:t>
      </w:r>
      <w:r w:rsidR="002C189A">
        <w:rPr>
          <w:color w:val="222222"/>
          <w:shd w:val="clear" w:color="auto" w:fill="FFFFFF"/>
          <w:lang w:val="en-US"/>
        </w:rPr>
        <w:fldChar w:fldCharType="end"/>
      </w:r>
      <w:r w:rsidR="002C189A" w:rsidRPr="002C189A">
        <w:rPr>
          <w:color w:val="222222"/>
          <w:shd w:val="clear" w:color="auto" w:fill="FFFFFF"/>
          <w:lang w:val="en-US"/>
        </w:rPr>
        <w:t>.</w:t>
      </w:r>
    </w:p>
    <w:p w14:paraId="0DD35890" w14:textId="5F6A6982" w:rsidR="00032AB6" w:rsidRPr="006F0B5C" w:rsidRDefault="00171332" w:rsidP="006F0B5C">
      <w:pPr>
        <w:pStyle w:val="NormalWeb"/>
        <w:spacing w:line="360" w:lineRule="auto"/>
        <w:jc w:val="both"/>
        <w:rPr>
          <w:lang w:val="en-US"/>
        </w:rPr>
      </w:pPr>
      <w:bookmarkStart w:id="5" w:name="_Hlk188194072"/>
      <w:r w:rsidRPr="006F0B5C">
        <w:rPr>
          <w:lang w:val="en-US"/>
        </w:rPr>
        <w:t>Our findings indicate that economic competitors are the primary initiators of legal actions against public authorities</w:t>
      </w:r>
      <w:r w:rsidR="00032AB6" w:rsidRPr="006F0B5C">
        <w:rPr>
          <w:lang w:val="en-US"/>
        </w:rPr>
        <w:t xml:space="preserve">, mainly challenging </w:t>
      </w:r>
      <w:r w:rsidRPr="006F0B5C">
        <w:rPr>
          <w:lang w:val="en-US"/>
        </w:rPr>
        <w:t>procurement decisions</w:t>
      </w:r>
      <w:r w:rsidR="00032AB6" w:rsidRPr="006F0B5C">
        <w:rPr>
          <w:lang w:val="en-US"/>
        </w:rPr>
        <w:t>. Courts</w:t>
      </w:r>
      <w:r w:rsidRPr="006F0B5C">
        <w:rPr>
          <w:lang w:val="en-US"/>
        </w:rPr>
        <w:t xml:space="preserve"> frequently</w:t>
      </w:r>
      <w:r w:rsidR="00032AB6" w:rsidRPr="006F0B5C">
        <w:rPr>
          <w:lang w:val="en-US"/>
        </w:rPr>
        <w:t xml:space="preserve"> rule in their favor, </w:t>
      </w:r>
      <w:r w:rsidRPr="006F0B5C">
        <w:rPr>
          <w:lang w:val="en-US"/>
        </w:rPr>
        <w:t xml:space="preserve">suggesting these cases are based on strong legal foundations. In contrast, interest groups, </w:t>
      </w:r>
      <w:r w:rsidR="00032AB6" w:rsidRPr="006F0B5C">
        <w:rPr>
          <w:lang w:val="en-US"/>
        </w:rPr>
        <w:t>despite their</w:t>
      </w:r>
      <w:r w:rsidRPr="006F0B5C">
        <w:rPr>
          <w:lang w:val="en-US"/>
        </w:rPr>
        <w:t xml:space="preserve"> high </w:t>
      </w:r>
      <w:r w:rsidR="00032AB6" w:rsidRPr="006F0B5C">
        <w:rPr>
          <w:lang w:val="en-US"/>
        </w:rPr>
        <w:t xml:space="preserve">litigation </w:t>
      </w:r>
      <w:r w:rsidRPr="006F0B5C">
        <w:rPr>
          <w:lang w:val="en-US"/>
        </w:rPr>
        <w:t>activ</w:t>
      </w:r>
      <w:r w:rsidR="00032AB6" w:rsidRPr="006F0B5C">
        <w:rPr>
          <w:lang w:val="en-US"/>
        </w:rPr>
        <w:t>ity</w:t>
      </w:r>
      <w:r w:rsidRPr="006F0B5C">
        <w:rPr>
          <w:lang w:val="en-US"/>
        </w:rPr>
        <w:t xml:space="preserve">, are more likely to </w:t>
      </w:r>
      <w:r w:rsidR="00032AB6" w:rsidRPr="006F0B5C">
        <w:rPr>
          <w:lang w:val="en-US"/>
        </w:rPr>
        <w:t>file</w:t>
      </w:r>
      <w:r w:rsidRPr="006F0B5C">
        <w:rPr>
          <w:lang w:val="en-US"/>
        </w:rPr>
        <w:t xml:space="preserve"> opportunistic </w:t>
      </w:r>
      <w:r w:rsidR="00032AB6" w:rsidRPr="006F0B5C">
        <w:rPr>
          <w:lang w:val="en-US"/>
        </w:rPr>
        <w:t>claims, which</w:t>
      </w:r>
      <w:r w:rsidR="002848BC" w:rsidRPr="006F0B5C">
        <w:rPr>
          <w:lang w:val="en-US"/>
        </w:rPr>
        <w:t xml:space="preserve"> courts</w:t>
      </w:r>
      <w:r w:rsidR="00032AB6" w:rsidRPr="006F0B5C">
        <w:rPr>
          <w:lang w:val="en-US"/>
        </w:rPr>
        <w:t xml:space="preserve"> often dismiss. Their focus on </w:t>
      </w:r>
      <w:r w:rsidRPr="006F0B5C">
        <w:rPr>
          <w:lang w:val="en-US"/>
        </w:rPr>
        <w:t>tendering process</w:t>
      </w:r>
      <w:r w:rsidR="00EC4138">
        <w:rPr>
          <w:lang w:val="en-US"/>
        </w:rPr>
        <w:t>es</w:t>
      </w:r>
      <w:r w:rsidRPr="006F0B5C">
        <w:rPr>
          <w:lang w:val="en-US"/>
        </w:rPr>
        <w:t xml:space="preserve"> and contractual governance structures</w:t>
      </w:r>
      <w:r w:rsidR="00EC4138">
        <w:rPr>
          <w:lang w:val="en-US"/>
        </w:rPr>
        <w:t xml:space="preserve"> </w:t>
      </w:r>
      <w:r w:rsidR="00EC4138" w:rsidRPr="006F0B5C">
        <w:rPr>
          <w:lang w:val="en-US"/>
        </w:rPr>
        <w:t>suggests</w:t>
      </w:r>
      <w:r w:rsidR="00032AB6" w:rsidRPr="006F0B5C">
        <w:rPr>
          <w:lang w:val="en-US"/>
        </w:rPr>
        <w:t xml:space="preserve"> an intent to delay outsourcing rather than address substantive issues.</w:t>
      </w:r>
      <w:r w:rsidRPr="006F0B5C">
        <w:rPr>
          <w:lang w:val="en-US"/>
        </w:rPr>
        <w:t xml:space="preserve"> </w:t>
      </w:r>
      <w:bookmarkEnd w:id="5"/>
    </w:p>
    <w:p w14:paraId="73DA629F" w14:textId="0F5D62AB" w:rsidR="007328CA" w:rsidRPr="006F0B5C" w:rsidRDefault="00FF6099" w:rsidP="006F0B5C">
      <w:pPr>
        <w:pStyle w:val="NormalWeb"/>
        <w:spacing w:line="360" w:lineRule="auto"/>
        <w:jc w:val="both"/>
        <w:rPr>
          <w:lang w:val="en-US"/>
        </w:rPr>
      </w:pPr>
      <w:r w:rsidRPr="006F0B5C">
        <w:rPr>
          <w:lang w:val="en-US"/>
        </w:rPr>
        <w:t>To our knowledge, this is the first study to empirically document third-party opportunism, providing a classification based on different types of third parties and exploring the strategies use</w:t>
      </w:r>
      <w:r w:rsidR="00032AB6" w:rsidRPr="006F0B5C">
        <w:rPr>
          <w:lang w:val="en-US"/>
        </w:rPr>
        <w:t>d</w:t>
      </w:r>
      <w:r w:rsidRPr="006F0B5C">
        <w:rPr>
          <w:lang w:val="en-US"/>
        </w:rPr>
        <w:t xml:space="preserve"> to contest </w:t>
      </w:r>
      <w:r w:rsidR="00032AB6" w:rsidRPr="006F0B5C">
        <w:rPr>
          <w:lang w:val="en-US"/>
        </w:rPr>
        <w:t>water contract governance</w:t>
      </w:r>
      <w:r w:rsidR="007328CA" w:rsidRPr="006F0B5C">
        <w:rPr>
          <w:lang w:val="en-US"/>
        </w:rPr>
        <w:t xml:space="preserve">. The paper also discusses implications for </w:t>
      </w:r>
      <w:r w:rsidR="00032AB6" w:rsidRPr="006F0B5C">
        <w:rPr>
          <w:lang w:val="en-US"/>
        </w:rPr>
        <w:t>improving</w:t>
      </w:r>
      <w:r w:rsidR="007328CA" w:rsidRPr="006F0B5C">
        <w:rPr>
          <w:lang w:val="en-US"/>
        </w:rPr>
        <w:t xml:space="preserve"> </w:t>
      </w:r>
      <w:r w:rsidR="00032AB6" w:rsidRPr="006F0B5C">
        <w:rPr>
          <w:lang w:val="en-US"/>
        </w:rPr>
        <w:t>service delivery</w:t>
      </w:r>
      <w:r w:rsidR="007328CA" w:rsidRPr="006F0B5C">
        <w:rPr>
          <w:lang w:val="en-US"/>
        </w:rPr>
        <w:t xml:space="preserve"> and offers managerial insights.</w:t>
      </w:r>
      <w:r w:rsidR="00C938EA" w:rsidRPr="006F0B5C">
        <w:rPr>
          <w:lang w:val="en-US"/>
        </w:rPr>
        <w:t xml:space="preserve"> </w:t>
      </w:r>
    </w:p>
    <w:p w14:paraId="128CD60A" w14:textId="1F2D07D4" w:rsidR="001B3CA5" w:rsidRPr="006F0B5C" w:rsidRDefault="74939A3A" w:rsidP="006F0B5C">
      <w:pPr>
        <w:pStyle w:val="NormalWeb"/>
        <w:spacing w:line="360" w:lineRule="auto"/>
        <w:jc w:val="both"/>
        <w:rPr>
          <w:lang w:val="en-US"/>
        </w:rPr>
      </w:pPr>
      <w:r w:rsidRPr="006F0B5C">
        <w:rPr>
          <w:lang w:val="en-US"/>
        </w:rPr>
        <w:t xml:space="preserve">The paper is </w:t>
      </w:r>
      <w:r w:rsidR="00032AB6" w:rsidRPr="006F0B5C">
        <w:rPr>
          <w:lang w:val="en-US"/>
        </w:rPr>
        <w:t xml:space="preserve">structured </w:t>
      </w:r>
      <w:r w:rsidRPr="006F0B5C">
        <w:rPr>
          <w:lang w:val="en-US"/>
        </w:rPr>
        <w:t>as follows. In section</w:t>
      </w:r>
      <w:r w:rsidR="00734445" w:rsidRPr="006F0B5C">
        <w:rPr>
          <w:lang w:val="en-US"/>
        </w:rPr>
        <w:t xml:space="preserve"> 2</w:t>
      </w:r>
      <w:r w:rsidRPr="006F0B5C">
        <w:rPr>
          <w:lang w:val="en-US"/>
        </w:rPr>
        <w:t xml:space="preserve">, we present </w:t>
      </w:r>
      <w:r w:rsidR="00597FEF">
        <w:rPr>
          <w:lang w:val="en-US"/>
        </w:rPr>
        <w:t xml:space="preserve">the related literature and the theoretical framework. Section 3 presents </w:t>
      </w:r>
      <w:r w:rsidRPr="006F0B5C">
        <w:rPr>
          <w:lang w:val="en-US"/>
        </w:rPr>
        <w:t>the institutional context of water service delivery in France</w:t>
      </w:r>
      <w:r w:rsidR="006A20E7" w:rsidRPr="006F0B5C">
        <w:rPr>
          <w:lang w:val="en-US"/>
        </w:rPr>
        <w:t xml:space="preserve">, </w:t>
      </w:r>
      <w:r w:rsidRPr="006F0B5C">
        <w:rPr>
          <w:lang w:val="en-US"/>
        </w:rPr>
        <w:t>offer</w:t>
      </w:r>
      <w:r w:rsidR="00597FEF">
        <w:rPr>
          <w:lang w:val="en-US"/>
        </w:rPr>
        <w:t>s</w:t>
      </w:r>
      <w:r w:rsidRPr="006F0B5C">
        <w:rPr>
          <w:lang w:val="en-US"/>
        </w:rPr>
        <w:t xml:space="preserve"> a definition of the third parties operating within this sector</w:t>
      </w:r>
      <w:r w:rsidR="006A20E7" w:rsidRPr="006F0B5C">
        <w:rPr>
          <w:lang w:val="en-US"/>
        </w:rPr>
        <w:t xml:space="preserve"> and explore</w:t>
      </w:r>
      <w:r w:rsidR="00597FEF">
        <w:rPr>
          <w:lang w:val="en-US"/>
        </w:rPr>
        <w:t>s</w:t>
      </w:r>
      <w:r w:rsidR="006A20E7" w:rsidRPr="006F0B5C">
        <w:rPr>
          <w:lang w:val="en-US"/>
        </w:rPr>
        <w:t xml:space="preserve"> the incentives for them to engage in legal conflicts.</w:t>
      </w:r>
      <w:r w:rsidR="00734445" w:rsidRPr="006F0B5C">
        <w:rPr>
          <w:lang w:val="en-US"/>
        </w:rPr>
        <w:t xml:space="preserve"> S</w:t>
      </w:r>
      <w:r w:rsidR="006A20E7" w:rsidRPr="006F0B5C">
        <w:rPr>
          <w:lang w:val="en-US"/>
        </w:rPr>
        <w:t>ection</w:t>
      </w:r>
      <w:r w:rsidR="00734445" w:rsidRPr="006F0B5C">
        <w:rPr>
          <w:lang w:val="en-US"/>
        </w:rPr>
        <w:t xml:space="preserve"> </w:t>
      </w:r>
      <w:r w:rsidR="00597FEF">
        <w:rPr>
          <w:lang w:val="en-US"/>
        </w:rPr>
        <w:t>4</w:t>
      </w:r>
      <w:r w:rsidR="006A20E7" w:rsidRPr="006F0B5C">
        <w:rPr>
          <w:lang w:val="en-US"/>
        </w:rPr>
        <w:t xml:space="preserve"> presents the methodology and the setting of our research. </w:t>
      </w:r>
      <w:r w:rsidR="003F7EDE" w:rsidRPr="006F0B5C">
        <w:rPr>
          <w:lang w:val="en-US"/>
        </w:rPr>
        <w:t xml:space="preserve">In section </w:t>
      </w:r>
      <w:r w:rsidR="00597FEF">
        <w:rPr>
          <w:lang w:val="en-US"/>
        </w:rPr>
        <w:t>5</w:t>
      </w:r>
      <w:r w:rsidR="003F7EDE" w:rsidRPr="006F0B5C">
        <w:rPr>
          <w:lang w:val="en-US"/>
        </w:rPr>
        <w:t xml:space="preserve">, we present the results of our tests, and we discuss them in Section </w:t>
      </w:r>
      <w:r w:rsidR="00597FEF">
        <w:rPr>
          <w:lang w:val="en-US"/>
        </w:rPr>
        <w:t>6</w:t>
      </w:r>
      <w:r w:rsidR="003F7EDE" w:rsidRPr="006F0B5C">
        <w:rPr>
          <w:lang w:val="en-US"/>
        </w:rPr>
        <w:t>. Our conclusions follow on from this.</w:t>
      </w:r>
    </w:p>
    <w:p w14:paraId="6D527549" w14:textId="15FA4CAD" w:rsidR="00896A3B" w:rsidRPr="00896A3B" w:rsidRDefault="00321BBC" w:rsidP="00896A3B">
      <w:pPr>
        <w:pStyle w:val="Titre2"/>
        <w:spacing w:before="100" w:beforeAutospacing="1" w:after="100" w:afterAutospacing="1"/>
      </w:pPr>
      <w:bookmarkStart w:id="6" w:name="_Toc195195555"/>
      <w:r>
        <w:lastRenderedPageBreak/>
        <w:t>LITERATURE REVIEW</w:t>
      </w:r>
      <w:bookmarkEnd w:id="6"/>
      <w:r>
        <w:t xml:space="preserve"> </w:t>
      </w:r>
    </w:p>
    <w:p w14:paraId="7DC501C0" w14:textId="480E5AC4" w:rsidR="00696FEA" w:rsidRPr="005763AE" w:rsidRDefault="000C7ACF" w:rsidP="005763AE">
      <w:pPr>
        <w:pStyle w:val="p1"/>
        <w:spacing w:line="360" w:lineRule="auto"/>
        <w:jc w:val="both"/>
        <w:rPr>
          <w:color w:val="000000" w:themeColor="text1"/>
          <w:lang w:val="en-US"/>
        </w:rPr>
      </w:pPr>
      <w:r w:rsidRPr="005763AE">
        <w:rPr>
          <w:color w:val="000000" w:themeColor="text1"/>
          <w:lang w:val="en-US"/>
        </w:rPr>
        <w:t xml:space="preserve">Building on the longstanding debate in public management over whether managing in the public sector is fundamentally different from managing in the private sector </w:t>
      </w:r>
      <w:r w:rsidR="00E11960" w:rsidRPr="005763AE">
        <w:rPr>
          <w:color w:val="000000" w:themeColor="text1"/>
          <w:lang w:val="en-US"/>
        </w:rPr>
        <w:fldChar w:fldCharType="begin"/>
      </w:r>
      <w:r w:rsidR="00B22DB4" w:rsidRPr="005763AE">
        <w:rPr>
          <w:color w:val="000000" w:themeColor="text1"/>
          <w:lang w:val="en-US"/>
        </w:rPr>
        <w:instrText xml:space="preserve"> ADDIN ZOTERO_ITEM CSL_CITATION {"citationID":"q8hmcfKc","properties":{"formattedCitation":"(Perry &amp; Rainey, 1988; Ring &amp; Perry, 1985)","plainCitation":"(Perry &amp; Rainey, 1988; Ring &amp; Perry, 1985)","noteIndex":0},"citationItems":[{"id":3476,"uris":["http://zotero.org/users/6997667/items/DIEEJI6P"],"itemData":{"id":3476,"type":"article-journal","container-title":"Academy of Management Review","issue":"2","page":"182-201","title":"The Public-Private Distinction in Organization Theory: A Critique and Research Strategy","volume":"13","author":[{"family":"Perry","given":"James L."},{"family":"Rainey","given":"Hal G."}],"issued":{"date-parts":[["1988"]]}}},{"id":953,"uris":["http://zotero.org/users/6997667/items/4E2VX44U"],"itemData":{"id":953,"type":"article-journal","abstract":"Public and private sector strategic managers operate in different contexts that generate distinctive constraints on their behaviors and choices. Key constraints on public sector managers are identified in five propositions. Implications for the evaluation of public sector management and for the behavior of public managers are drawn. It is argued that application of private sector models to the public sector is problematic; that general models of strategic management are needed.","container-title":"The Academy of Management Review","DOI":"10.2307/257969","ISSN":"0363-7425","issue":"2","note":"publisher: Academy of Management","page":"276-286","source":"JSTOR","title":"Strategic Management in Public and Private Organizations: Implications of Distinctive Contexts and Constraints","title-short":"Strategic Management in Public and Private Organizations","volume":"10","author":[{"family":"Ring","given":"Peter Smith"},{"family":"Perry","given":"James L."}],"issued":{"date-parts":[["1985"]]}}}],"schema":"https://github.com/citation-style-language/schema/raw/master/csl-citation.json"} </w:instrText>
      </w:r>
      <w:r w:rsidR="00E11960" w:rsidRPr="005763AE">
        <w:rPr>
          <w:color w:val="000000" w:themeColor="text1"/>
          <w:lang w:val="en-US"/>
        </w:rPr>
        <w:fldChar w:fldCharType="separate"/>
      </w:r>
      <w:r w:rsidR="00630176">
        <w:rPr>
          <w:noProof/>
          <w:color w:val="000000" w:themeColor="text1"/>
          <w:lang w:val="en-US"/>
        </w:rPr>
        <w:t>(Perry &amp; Rainey, 1988; Ring &amp; Perry, 1985)</w:t>
      </w:r>
      <w:r w:rsidR="00E11960" w:rsidRPr="005763AE">
        <w:rPr>
          <w:color w:val="000000" w:themeColor="text1"/>
          <w:lang w:val="en-US"/>
        </w:rPr>
        <w:fldChar w:fldCharType="end"/>
      </w:r>
      <w:r w:rsidR="00E53CE8" w:rsidRPr="005763AE">
        <w:rPr>
          <w:color w:val="000000" w:themeColor="text1"/>
          <w:lang w:val="en-US"/>
        </w:rPr>
        <w:t xml:space="preserve">, </w:t>
      </w:r>
      <w:r w:rsidR="008434E2" w:rsidRPr="005763AE">
        <w:rPr>
          <w:color w:val="000000" w:themeColor="text1"/>
          <w:lang w:val="en-US"/>
        </w:rPr>
        <w:t xml:space="preserve">recent research has increasingly focused on the </w:t>
      </w:r>
      <w:r w:rsidR="00137151">
        <w:rPr>
          <w:color w:val="000000" w:themeColor="text1"/>
          <w:lang w:val="en-US"/>
        </w:rPr>
        <w:t>“</w:t>
      </w:r>
      <w:r w:rsidR="00FE365F" w:rsidRPr="005763AE">
        <w:rPr>
          <w:color w:val="000000" w:themeColor="text1"/>
          <w:lang w:val="en-US"/>
        </w:rPr>
        <w:t>productivity of government activities, using economic market or market-like strategies, enhancing attention to citizens as service recipients</w:t>
      </w:r>
      <w:r w:rsidR="00137151">
        <w:rPr>
          <w:color w:val="000000" w:themeColor="text1"/>
          <w:lang w:val="en-US"/>
        </w:rPr>
        <w:t>”</w:t>
      </w:r>
      <w:r w:rsidR="00FE365F" w:rsidRPr="005763AE">
        <w:rPr>
          <w:color w:val="000000" w:themeColor="text1"/>
          <w:lang w:val="en-US"/>
        </w:rPr>
        <w:t xml:space="preserve"> </w:t>
      </w:r>
      <w:r w:rsidR="001650F1" w:rsidRPr="005763AE">
        <w:rPr>
          <w:color w:val="000000" w:themeColor="text1"/>
          <w:shd w:val="clear" w:color="auto" w:fill="FFFFFF"/>
          <w:lang w:val="en-US"/>
        </w:rPr>
        <w:fldChar w:fldCharType="begin"/>
      </w:r>
      <w:r w:rsidR="001650F1" w:rsidRPr="005763AE">
        <w:rPr>
          <w:color w:val="000000" w:themeColor="text1"/>
          <w:shd w:val="clear" w:color="auto" w:fill="FFFFFF"/>
          <w:lang w:val="en-US"/>
        </w:rPr>
        <w:instrText xml:space="preserve"> ADDIN ZOTERO_ITEM CSL_CITATION {"citationID":"w5oOpx5o","properties":{"formattedCitation":"(Rainey, 2003)","plainCitation":"(Rainey, 2003)","noteIndex":0},"citationItems":[{"id":3478,"uris":["http://zotero.org/users/6997667/items/MRRV2YYP"],"itemData":{"id":3478,"type":"chapter","container-title":"Handbook of Public Administration","edition":"SAGE Publications Ltd","ISBN":"978-1-84860-821-4","title":"Public Management: Old and New","author":[{"family":"Rainey","given":"Hal G."}],"editor":[{"family":"Peters","given":"B. Guy"},{"family":"Pierre","given":"Jon"}],"issued":{"date-parts":[["2003"]]}}}],"schema":"https://github.com/citation-style-language/schema/raw/master/csl-citation.json"} </w:instrText>
      </w:r>
      <w:r w:rsidR="001650F1" w:rsidRPr="005763AE">
        <w:rPr>
          <w:color w:val="000000" w:themeColor="text1"/>
          <w:shd w:val="clear" w:color="auto" w:fill="FFFFFF"/>
          <w:lang w:val="en-US"/>
        </w:rPr>
        <w:fldChar w:fldCharType="separate"/>
      </w:r>
      <w:r w:rsidR="00630176">
        <w:rPr>
          <w:noProof/>
          <w:color w:val="000000" w:themeColor="text1"/>
          <w:shd w:val="clear" w:color="auto" w:fill="FFFFFF"/>
          <w:lang w:val="en-US"/>
        </w:rPr>
        <w:t>(Rainey, 2003)</w:t>
      </w:r>
      <w:r w:rsidR="001650F1" w:rsidRPr="005763AE">
        <w:rPr>
          <w:color w:val="000000" w:themeColor="text1"/>
          <w:shd w:val="clear" w:color="auto" w:fill="FFFFFF"/>
          <w:lang w:val="en-US"/>
        </w:rPr>
        <w:fldChar w:fldCharType="end"/>
      </w:r>
      <w:r w:rsidR="00B8133A" w:rsidRPr="005763AE">
        <w:rPr>
          <w:color w:val="000000" w:themeColor="text1"/>
          <w:shd w:val="clear" w:color="auto" w:fill="FFFFFF"/>
          <w:lang w:val="en-US"/>
        </w:rPr>
        <w:t xml:space="preserve">. In this </w:t>
      </w:r>
      <w:r w:rsidR="00B3386A" w:rsidRPr="005763AE">
        <w:rPr>
          <w:color w:val="000000" w:themeColor="text1"/>
          <w:shd w:val="clear" w:color="auto" w:fill="FFFFFF"/>
          <w:lang w:val="en-US"/>
        </w:rPr>
        <w:t>context</w:t>
      </w:r>
      <w:r w:rsidR="00B8133A" w:rsidRPr="005763AE">
        <w:rPr>
          <w:color w:val="000000" w:themeColor="text1"/>
          <w:shd w:val="clear" w:color="auto" w:fill="FFFFFF"/>
          <w:lang w:val="en-US"/>
        </w:rPr>
        <w:t>,</w:t>
      </w:r>
      <w:r w:rsidR="00B8133A" w:rsidRPr="005763AE">
        <w:rPr>
          <w:color w:val="000000" w:themeColor="text1"/>
          <w:lang w:val="en-US"/>
        </w:rPr>
        <w:t xml:space="preserve"> </w:t>
      </w:r>
      <w:r w:rsidR="000224E1" w:rsidRPr="005763AE">
        <w:rPr>
          <w:color w:val="000000" w:themeColor="text1"/>
          <w:lang w:val="en-US"/>
        </w:rPr>
        <w:t xml:space="preserve">discussions </w:t>
      </w:r>
      <w:r w:rsidR="00555EBA" w:rsidRPr="005763AE">
        <w:rPr>
          <w:color w:val="000000" w:themeColor="text1"/>
          <w:lang w:val="en-US"/>
        </w:rPr>
        <w:t xml:space="preserve">have predominantly centered on the relationship between public authorities and their private partners, often conceptualizing citizens as passive actors in these contractual arrangements </w:t>
      </w:r>
      <w:r w:rsidR="001464C8" w:rsidRPr="005763AE">
        <w:rPr>
          <w:color w:val="000000" w:themeColor="text1"/>
          <w:lang w:val="en-US"/>
        </w:rPr>
        <w:fldChar w:fldCharType="begin"/>
      </w:r>
      <w:r w:rsidR="001464C8" w:rsidRPr="005763AE">
        <w:rPr>
          <w:color w:val="000000" w:themeColor="text1"/>
          <w:lang w:val="en-US"/>
        </w:rPr>
        <w:instrText xml:space="preserve"> ADDIN ZOTERO_ITEM CSL_CITATION {"citationID":"FVdes71e","properties":{"formattedCitation":"(Osborne, 2000; Osborne et al., 2015; Rossi &amp; Tuurnas, 2021)","plainCitation":"(Osborne, 2000; Osborne et al., 2015; Rossi &amp; Tuurnas, 2021)","noteIndex":0},"citationItems":[{"id":115,"uris":["http://zotero.org/users/6997667/items/UN4ANNS2"],"itemData":{"id":115,"type":"book","abstract":"This book is based upon and extends the theoretical and empirical work of the author over the last decade. It integrates material deriving from his previous conceptual and empirical work in this field, together with new empirical evidence from emerging research.   Public Service Logic challenges the product-dominant assumptions of the New Public Management (NPM) about the nature and management of public service delivery. Whilst the NPM has led to some important developments in public management, it has also had significant limitations and weaknesses. The book presents an alternative to this, as a framework for the future delivery and reform of public services globally. It draws upon the extant literature in the field of service management to argue for a Public Service Logic (PSL) for the delivery of public services. This situates public service delivery within the vibrant and influential field of service-dominant research and theory. It argues that effective public service management requires both that these services are understood as services not as products and that, consequently, public service management requires a focus on value creation as its over-arching rationale.   The book presents a major new framework of value creation for public service delivery as a basis for public service reform, explores the role of service managers and staff and of citizens and service users in this value creation process, and evaluates the implications of this new framework for both the strategic and operational management of public service delivery, their performance management and the development and innovation of new forms of public services. It will be of interest to researchers and students in the fields of public management and public administration, as well as to policy makers and public service managers.","ISBN":"978-1-00-019208-7","language":"en","note":"Google-Books-ID: 5g4HEAAAQBAJ","number-of-pages":"205","publisher":"Routledge","source":"Google Books","title":"Public Service Logic: Creating Value for Public Service Users, Citizens, and Society Through Public Service Delivery","title-short":"Public Service Logic","author":[{"family":"Osborne","given":"Stephen P."}],"issued":{"date-parts":[["2000",10,29]]}}},{"id":3432,"uris":["http://zotero.org/users/6997667/items/88U3E6H6"],"itemData":{"id":3432,"type":"article-journal","abstract":"In this paper we argue that the new public management has been a flawed paradigm for public services delivery that has produced very internally efficient but externally ineffective public service organizations. Subsequently we develop the SERVICE framework for sustainable public services and public service organizations. This framework is rooted within the public‐service‐dominant business logic and emphasizes the need for a focus on external value creation rather than internal efficiency alone.","container-title":"British Journal of Management","DOI":"10.1111/1467-8551.12094","ISSN":"1045-3172, 1467-8551","issue":"3","journalAbbreviation":"British J of Management","language":"en","license":"http://onlinelibrary.wiley.com/termsAndConditions#vor","page":"424-438","source":"DOI.org (Crossref)","title":"The SERVICE Framework: A Public‐service‐dominant Approach to Sustainable Public Services","title-short":"The SERVICE Framework","volume":"26","author":[{"family":"Osborne","given":"Stephen P."},{"family":"Radnor","given":"Zoe"},{"family":"Kinder","given":"Tony"},{"family":"Vidal","given":"Isabel"}],"issued":{"date-parts":[["2015",7]]}}},{"id":3419,"uris":["http://zotero.org/users/6997667/items/JTCH34EP"],"itemData":{"id":3419,"type":"article-journal","abstract":"Deriving from approaches of PSL, service ecosystems, complexity and conﬂicts, this article proposes a framework of complex public service systems for understanding public service management. As drivers of service systems transformation, conﬂicts foster understanding of value co-creation, its underlying challenges, and service systems transformation. In the empirical study of youth service development initiative, the organizational actors’ conﬂicts in understanding the service users’ needs, value, the roles of actors, and the service system transformation were identiﬁed. In conclusion, the conﬂicting institutional arrangements in multi-actor, complex, and overlapping service systems’ settings both maintain and disrupt the value co-creation and service systems.","container-title":"Public Management Review","DOI":"10.1080/14719037.2019.1679231","ISSN":"1471-9037, 1471-9045","issue":"2","journalAbbreviation":"Public Management Review","language":"en","page":"254-275","source":"DOI.org (Crossref)","title":"Conflicts fostering understanding of value co-creation and service systems transformation in complex public service systems","volume":"23","author":[{"family":"Rossi","given":"Paula"},{"family":"Tuurnas","given":"Sanna"}],"issued":{"date-parts":[["2021",2,1]]}}}],"schema":"https://github.com/citation-style-language/schema/raw/master/csl-citation.json"} </w:instrText>
      </w:r>
      <w:r w:rsidR="001464C8" w:rsidRPr="005763AE">
        <w:rPr>
          <w:color w:val="000000" w:themeColor="text1"/>
          <w:lang w:val="en-US"/>
        </w:rPr>
        <w:fldChar w:fldCharType="separate"/>
      </w:r>
      <w:r w:rsidR="00630176">
        <w:rPr>
          <w:noProof/>
          <w:color w:val="000000" w:themeColor="text1"/>
          <w:lang w:val="en-US"/>
        </w:rPr>
        <w:t>(Osborne, 2000; Osborne et al., 2015; Rossi &amp; Tuurnas, 2021)</w:t>
      </w:r>
      <w:r w:rsidR="001464C8" w:rsidRPr="005763AE">
        <w:rPr>
          <w:color w:val="000000" w:themeColor="text1"/>
          <w:lang w:val="en-US"/>
        </w:rPr>
        <w:fldChar w:fldCharType="end"/>
      </w:r>
      <w:r w:rsidR="001464C8" w:rsidRPr="005763AE">
        <w:rPr>
          <w:color w:val="000000" w:themeColor="text1"/>
          <w:lang w:val="en-US"/>
        </w:rPr>
        <w:t>.</w:t>
      </w:r>
      <w:r w:rsidR="00286427" w:rsidRPr="005763AE">
        <w:rPr>
          <w:color w:val="000000" w:themeColor="text1"/>
          <w:lang w:val="en-US"/>
        </w:rPr>
        <w:t xml:space="preserve"> </w:t>
      </w:r>
      <w:r w:rsidR="005763AE" w:rsidRPr="005763AE">
        <w:rPr>
          <w:color w:val="000000" w:themeColor="text1"/>
          <w:lang w:val="en-US"/>
        </w:rPr>
        <w:t xml:space="preserve">However, drawing on the notion of public scrutiny, a growing body of literature now positions stakeholders not merely as service recipients, but as proactive participants in co-creation processes for local service delivery. This shift brings renewed attention to the conflicts that can emerge during negotiations over the design and implementation of public services </w:t>
      </w:r>
      <w:r w:rsidR="00696FEA" w:rsidRPr="005763AE">
        <w:rPr>
          <w:rFonts w:eastAsiaTheme="minorHAnsi"/>
          <w:color w:val="000000" w:themeColor="text1"/>
          <w:lang w:val="en-US" w:eastAsia="en-US"/>
          <w14:ligatures w14:val="standardContextual"/>
        </w:rPr>
        <w:fldChar w:fldCharType="begin"/>
      </w:r>
      <w:r w:rsidR="00696FEA" w:rsidRPr="005763AE">
        <w:rPr>
          <w:rFonts w:eastAsiaTheme="minorHAnsi"/>
          <w:color w:val="000000" w:themeColor="text1"/>
          <w:lang w:val="en-US" w:eastAsia="en-US"/>
          <w14:ligatures w14:val="standardContextual"/>
        </w:rPr>
        <w:instrText xml:space="preserve"> ADDIN ZOTERO_ITEM CSL_CITATION {"citationID":"o7hjSlDl","properties":{"formattedCitation":"(Palumbo &amp; Manesh, 2023; Sk\\uc0\\u229{}l\\uc0\\u233{}n et al., 2024)","plainCitation":"(Palumbo &amp; Manesh, 2023; Skålén et al., 2024)","noteIndex":0},"citationItems":[{"id":3467,"uris":["http://zotero.org/users/6997667/items/KHNU4Q7H"],"itemData":{"id":3467,"type":"article-journal","abstract":"Scientific literature is converging towards the assumption that the main ‘ … goal of public managers is to make government more service oriented, and to think that public value lies in the satisfac...","archive_location":"world","container-title":"Public Management Review","ISSN":"1471-9037","language":"EN","license":"© 2021 Informa UK Limited, trading as Taylor &amp; Francis Group","note":"publisher: Routledge","source":"www.tandfonline.com","title":"Travelling along the public service co-production road: a bibliometric analysis and interpretive review","title-short":"Travelling along the public service co-production road","URL":"https://www.tandfonline.com/doi/full/10.1080/14719037.2021.2015222","author":[{"family":"Palumbo","given":"Rocco"},{"family":"Manesh","given":"Mohammad Fakhar"}],"accessed":{"date-parts":[["2025",4,22]]},"issued":{"date-parts":[["2023",7,3]]}}},{"id":3469,"uris":["http://zotero.org/users/6997667/items/DL4YPR4X"],"itemData":{"id":3469,"type":"article-journal","abstract":"In this paper, strategic action field theory and public value theory are utilized to develop knowledge about conflicts over public value in public service ecosystems (PSEs), with disabled people’s striving for independent living serving as an illustration. Five propositions are developed to show how conflicts in PSEs i) are centred around public value, ii) occur between incumbents and challengers, iii) implicate social skills, iv) are triggered by exogenous shocks, and v) eventually settle. This paper also responds to calls for research on theory building about PSEs by integrating public value with public service logic (PSL) and conceptualizing power in PSL.","container-title":"Public Management Review","DOI":"10.1080/14719037.2024.2329226","ISSN":"1471-9037","issue":"11","note":"publisher: Routledge\n_eprint: https://doi.org/10.1080/14719037.2024.2329226","page":"3298-3319","source":"Taylor and Francis+NEJM","title":"Conflicts over public value within public service ecosystems: a strategic action field approach","title-short":"Conflicts over public value within public service ecosystems","volume":"26","author":[{"family":"Skålén","given":"Per"},{"family":"","given":"Engen ,Marit"},{"family":"Jenhaug","given":"Line","non-dropping-particle":"and"}],"issued":{"date-parts":[["2024",11,1]]}}}],"schema":"https://github.com/citation-style-language/schema/raw/master/csl-citation.json"} </w:instrText>
      </w:r>
      <w:r w:rsidR="00696FEA" w:rsidRPr="005763AE">
        <w:rPr>
          <w:rFonts w:eastAsiaTheme="minorHAnsi"/>
          <w:color w:val="000000" w:themeColor="text1"/>
          <w:lang w:val="en-US" w:eastAsia="en-US"/>
          <w14:ligatures w14:val="standardContextual"/>
        </w:rPr>
        <w:fldChar w:fldCharType="separate"/>
      </w:r>
      <w:r w:rsidR="00630176" w:rsidRPr="00630176">
        <w:rPr>
          <w:rFonts w:eastAsiaTheme="minorHAnsi"/>
          <w:color w:val="000000"/>
          <w:lang w:eastAsia="en-US"/>
          <w14:ligatures w14:val="standardContextual"/>
        </w:rPr>
        <w:t>(</w:t>
      </w:r>
      <w:proofErr w:type="spellStart"/>
      <w:r w:rsidR="00630176" w:rsidRPr="00630176">
        <w:rPr>
          <w:rFonts w:eastAsiaTheme="minorHAnsi"/>
          <w:color w:val="000000"/>
          <w:lang w:eastAsia="en-US"/>
          <w14:ligatures w14:val="standardContextual"/>
        </w:rPr>
        <w:t>Palumbo</w:t>
      </w:r>
      <w:proofErr w:type="spellEnd"/>
      <w:r w:rsidR="00630176" w:rsidRPr="00630176">
        <w:rPr>
          <w:rFonts w:eastAsiaTheme="minorHAnsi"/>
          <w:color w:val="000000"/>
          <w:lang w:eastAsia="en-US"/>
          <w14:ligatures w14:val="standardContextual"/>
        </w:rPr>
        <w:t xml:space="preserve"> &amp; </w:t>
      </w:r>
      <w:proofErr w:type="spellStart"/>
      <w:r w:rsidR="00630176" w:rsidRPr="00630176">
        <w:rPr>
          <w:rFonts w:eastAsiaTheme="minorHAnsi"/>
          <w:color w:val="000000"/>
          <w:lang w:eastAsia="en-US"/>
          <w14:ligatures w14:val="standardContextual"/>
        </w:rPr>
        <w:t>Manesh</w:t>
      </w:r>
      <w:proofErr w:type="spellEnd"/>
      <w:r w:rsidR="00630176" w:rsidRPr="00630176">
        <w:rPr>
          <w:rFonts w:eastAsiaTheme="minorHAnsi"/>
          <w:color w:val="000000"/>
          <w:lang w:eastAsia="en-US"/>
          <w14:ligatures w14:val="standardContextual"/>
        </w:rPr>
        <w:t xml:space="preserve">, 2023; </w:t>
      </w:r>
      <w:proofErr w:type="spellStart"/>
      <w:r w:rsidR="00630176" w:rsidRPr="00630176">
        <w:rPr>
          <w:rFonts w:eastAsiaTheme="minorHAnsi"/>
          <w:color w:val="000000"/>
          <w:lang w:eastAsia="en-US"/>
          <w14:ligatures w14:val="standardContextual"/>
        </w:rPr>
        <w:t>Skålén</w:t>
      </w:r>
      <w:proofErr w:type="spellEnd"/>
      <w:r w:rsidR="00630176" w:rsidRPr="00630176">
        <w:rPr>
          <w:rFonts w:eastAsiaTheme="minorHAnsi"/>
          <w:color w:val="000000"/>
          <w:lang w:eastAsia="en-US"/>
          <w14:ligatures w14:val="standardContextual"/>
        </w:rPr>
        <w:t xml:space="preserve"> et al., 2024)</w:t>
      </w:r>
      <w:r w:rsidR="00696FEA" w:rsidRPr="005763AE">
        <w:rPr>
          <w:rFonts w:eastAsiaTheme="minorHAnsi"/>
          <w:color w:val="000000" w:themeColor="text1"/>
          <w:lang w:val="en-US" w:eastAsia="en-US"/>
          <w14:ligatures w14:val="standardContextual"/>
        </w:rPr>
        <w:fldChar w:fldCharType="end"/>
      </w:r>
      <w:r w:rsidR="00696FEA" w:rsidRPr="005763AE">
        <w:rPr>
          <w:rFonts w:eastAsiaTheme="minorHAnsi"/>
          <w:color w:val="000000" w:themeColor="text1"/>
          <w:lang w:val="en-US" w:eastAsia="en-US"/>
          <w14:ligatures w14:val="standardContextual"/>
        </w:rPr>
        <w:t>.</w:t>
      </w:r>
    </w:p>
    <w:p w14:paraId="78EF6504" w14:textId="5593EED0" w:rsidR="00191E31" w:rsidRPr="006F0B5C" w:rsidRDefault="00191E31" w:rsidP="000673E2">
      <w:pPr>
        <w:pStyle w:val="Titre3"/>
      </w:pPr>
      <w:bookmarkStart w:id="7" w:name="_Toc195195556"/>
      <w:r w:rsidRPr="006F0B5C">
        <w:t xml:space="preserve">Public </w:t>
      </w:r>
      <w:r w:rsidR="00A91B5E" w:rsidRPr="006F0B5C">
        <w:t>C</w:t>
      </w:r>
      <w:r w:rsidRPr="006F0B5C">
        <w:t xml:space="preserve">ontract </w:t>
      </w:r>
      <w:r w:rsidR="00A91B5E" w:rsidRPr="00B166FF">
        <w:t>E</w:t>
      </w:r>
      <w:r w:rsidRPr="00B166FF">
        <w:t>fficiency</w:t>
      </w:r>
      <w:bookmarkEnd w:id="7"/>
      <w:r w:rsidR="00A4002E" w:rsidRPr="006F0B5C">
        <w:t xml:space="preserve"> </w:t>
      </w:r>
    </w:p>
    <w:p w14:paraId="6EB2E4BC" w14:textId="47D286E3" w:rsidR="00191E31" w:rsidRPr="006F0B5C" w:rsidRDefault="00EC4138" w:rsidP="006F0B5C">
      <w:pPr>
        <w:spacing w:before="100" w:beforeAutospacing="1" w:after="100" w:afterAutospacing="1" w:line="360" w:lineRule="auto"/>
        <w:jc w:val="both"/>
        <w:rPr>
          <w:lang w:val="en-US"/>
        </w:rPr>
      </w:pPr>
      <w:r w:rsidRPr="00EC4138">
        <w:rPr>
          <w:lang w:val="en-US"/>
        </w:rPr>
        <w:t>Several theoretical models developed in the 1970s and 1980s examined contracts as coordination mechanisms between agents</w:t>
      </w:r>
      <w:r w:rsidR="00191E31" w:rsidRPr="006F0B5C">
        <w:rPr>
          <w:lang w:val="en-US"/>
        </w:rPr>
        <w:t xml:space="preserve">. </w:t>
      </w:r>
      <w:r>
        <w:rPr>
          <w:lang w:val="en-US"/>
        </w:rPr>
        <w:t>A</w:t>
      </w:r>
      <w:r w:rsidR="00191E31" w:rsidRPr="006F0B5C">
        <w:rPr>
          <w:lang w:val="en-US"/>
        </w:rPr>
        <w:t xml:space="preserve">gency theory, for </w:t>
      </w:r>
      <w:r>
        <w:rPr>
          <w:lang w:val="en-US"/>
        </w:rPr>
        <w:t>instance</w:t>
      </w:r>
      <w:r w:rsidR="00191E31" w:rsidRPr="006F0B5C">
        <w:rPr>
          <w:lang w:val="en-US"/>
        </w:rPr>
        <w:t xml:space="preserve">, </w:t>
      </w:r>
      <w:r>
        <w:rPr>
          <w:lang w:val="en-US"/>
        </w:rPr>
        <w:t>addressed</w:t>
      </w:r>
      <w:r w:rsidR="00191E31" w:rsidRPr="006F0B5C">
        <w:rPr>
          <w:lang w:val="en-US"/>
        </w:rPr>
        <w:t xml:space="preserve"> information asymmetries between actors, providing a rigorous framework for analyzing and </w:t>
      </w:r>
      <w:r>
        <w:rPr>
          <w:lang w:val="en-US"/>
        </w:rPr>
        <w:t>mitigation</w:t>
      </w:r>
      <w:r w:rsidR="00191E31" w:rsidRPr="006F0B5C">
        <w:rPr>
          <w:lang w:val="en-US"/>
        </w:rPr>
        <w:t xml:space="preserve"> adverse selection and moral hazard</w:t>
      </w:r>
      <w:r w:rsidR="001B04FD" w:rsidRPr="006F0B5C">
        <w:rPr>
          <w:lang w:val="en-US"/>
        </w:rPr>
        <w:t xml:space="preserve"> </w:t>
      </w:r>
      <w:r w:rsidR="001B04FD" w:rsidRPr="006F0B5C">
        <w:rPr>
          <w:lang w:val="en-US"/>
        </w:rPr>
        <w:fldChar w:fldCharType="begin"/>
      </w:r>
      <w:r w:rsidR="00321BBC">
        <w:rPr>
          <w:lang w:val="en-US"/>
        </w:rPr>
        <w:instrText xml:space="preserve"> ADDIN ZOTERO_ITEM CSL_CITATION {"citationID":"KeeLGXVu","properties":{"formattedCitation":"(Akerlof, 1970; Laffont &amp; Martimort, 2002)","plainCitation":"(Akerlof, 1970; Laffont &amp; Martimort, 2002)","noteIndex":0},"citationItems":[{"id":3361,"uris":["http://zotero.org/users/6997667/items/YR6KISQS"],"itemData":{"id":3361,"type":"article-journal","abstract":"I. Introduction, 488.--II. The model with automobiles as an example, 489.--III. Examples and applications, 492.--IV. Counteracting institutions, 499.--V. Conclusion, 500.","container-title":"The Quarterly Journal of Economics","DOI":"10.2307/1879431","ISSN":"0033-5533","issue":"3","note":"publisher: Oxford University Press","page":"488-500","source":"JSTOR","title":"The Market for \"Lemons\": Quality Uncertainty and the Market Mechanism","title-short":"The Market for \"Lemons\"","volume":"84","author":[{"family":"Akerlof","given":"George A."}],"issued":{"date-parts":[["1970"]]}}},{"id":3363,"uris":["http://zotero.org/users/6997667/items/UNSW9744"],"itemData":{"id":3363,"type":"book","abstract":"Economics has much to do with incentives--not least, incentives to work hard, to produce quality products, to study, to invest, and to save. Although Adam Smith amply confirmed this more than two hundred years ago in his analysis of sharecropping contracts, only in recent decades has a theory begun to emerge to place the topic at the heart of economic thinking. In this book, Jean-Jacques Laffont and David Martimort present the most thorough yet accessible introduction to incentives theory to date. Central to this theory is a simple question as pivotal to modern-day management as it is to economics research: What makes people act in a particular way in an economic or business situation? In seeking an answer, the authors provide the methodological tools to design institutions that can ensure good incentives for economic agents.     This book focuses on the principal-agent model, the \"simple\" situation where a principal, or company, delegates a task to a single agent through a contract--the essence of management and contract theory. How does the owner or manager of a firm align the objectives of its various members to maximize profits? Following a brief historical overview showing how the problem of incentives has come to the fore in the past two centuries, the authors devote the bulk of their work to exploring principal-agent models and various extensions thereof in light of three types of information problems: adverse selection, moral hazard, and non-verifiability. Offering an unprecedented look at a subject vital to industrial organization, labor economics, and behavioral economics, this book is set to become the definitive resource for students, researchers, and others who might find themselves pondering what contracts, and the incentives they embody, are really all about.","ISBN":"978-0-691-09184-6","note":"DOI: 10.2307/j.ctv7h0rwr","publisher":"Princeton University Press","source":"JSTOR","title":"The Theory of Incentives: The Principal-Agent Model","title-short":"The Theory of Incentives","URL":"https://www.jstor.org/stable/j.ctv7h0rwr","author":[{"family":"Laffont","given":"Jean-Jacques"},{"family":"Martimort","given":"David"}],"accessed":{"date-parts":[["2025",2,26]]},"issued":{"date-parts":[["2002"]]}}}],"schema":"https://github.com/citation-style-language/schema/raw/master/csl-citation.json"} </w:instrText>
      </w:r>
      <w:r w:rsidR="001B04FD" w:rsidRPr="006F0B5C">
        <w:rPr>
          <w:lang w:val="en-US"/>
        </w:rPr>
        <w:fldChar w:fldCharType="separate"/>
      </w:r>
      <w:r w:rsidR="00630176">
        <w:rPr>
          <w:noProof/>
          <w:lang w:val="en-US"/>
        </w:rPr>
        <w:t>(Akerlof, 1970; Laffont &amp; Martimort, 2002)</w:t>
      </w:r>
      <w:r w:rsidR="001B04FD" w:rsidRPr="006F0B5C">
        <w:rPr>
          <w:lang w:val="en-US"/>
        </w:rPr>
        <w:fldChar w:fldCharType="end"/>
      </w:r>
      <w:r w:rsidR="00191E31" w:rsidRPr="006F0B5C">
        <w:rPr>
          <w:lang w:val="en-US"/>
        </w:rPr>
        <w:t xml:space="preserve">. Its application to public procurement proved quickly useful </w:t>
      </w:r>
      <w:r w:rsidR="001B04FD" w:rsidRPr="006F0B5C">
        <w:rPr>
          <w:lang w:val="en-US"/>
        </w:rPr>
        <w:fldChar w:fldCharType="begin"/>
      </w:r>
      <w:r w:rsidR="00321BBC">
        <w:rPr>
          <w:lang w:val="en-US"/>
        </w:rPr>
        <w:instrText xml:space="preserve"> ADDIN ZOTERO_ITEM CSL_CITATION {"citationID":"2O0hzmTn","properties":{"formattedCitation":"(Laffont &amp; Tirole, 1993)","plainCitation":"(Laffont &amp; Tirole, 1993)","noteIndex":0},"citationItems":[{"id":3364,"uris":["http://zotero.org/users/6997667/items/SIZTTRRK"],"itemData":{"id":3364,"type":"book","abstract":"Based on their pathbreaking work in the application of principal-agent theory to questions of regulation, Laffont and Tirole develop a synthetic approach, with a particular, though not exclusive, focus on the regulation of natural monopolies such as military contractors, utility companies, and transportation authorities. More then just a textbook, A Theory of Incentives in Procurement and Regulation will guide economists' research on regulation for years to come. It makes a difficult and large literature of the new regulatory economics accessible to the average graduate student, while offering insights into the theoretical ideas and stratagems not available elsewhere. Based on their pathbreaking work in the application of principal-agent theory to questions of regulation, Laffont and Tirole develop a synthetic approach, with a particular, though not exclusive, focus on the regulation of natural monopolies such as military contractors, utility companies, and transportation authorities. The book's clear and logical organization begins with an introduction that summarizes regulatory practices, recounts the history of thought that led to the emergence of the new regulatory economics, sets up the basic structure of the model, and previews the economic questions tackled in the next seventeen chapters. The structure of the model developed in the introductory chapter remains the same throughout subsequent chapters, ensuring both stability and consistency. The concluding chapter discusses important areas for future work in regulatory economics. Each chapter opens with a discussion of the economic issues, an informal description of the applicable model, and an overview of the results and intuition. It then develops the formal analysis, including sufficient explanations for those with little training in information economics or game theory. Bibliographic notes provide a historical perspective of developments in the area and a description of complementary research. Detailed proofs are given of all major conclusions, making the book valuable as a source of modern research techniques. There is a large set of review problems at the end of the book.","ISBN":"978-0-262-12174-3","language":"en","note":"Google-Books-ID: 4iH4Z2wbNqAC","number-of-pages":"746","publisher":"MIT Press","source":"Google Books","title":"A Theory of Incentives in Procurement and Regulation","author":[{"family":"Laffont","given":"Jean-Jacques"},{"family":"Tirole","given":"Jean"}],"issued":{"date-parts":[["1993"]]}}}],"schema":"https://github.com/citation-style-language/schema/raw/master/csl-citation.json"} </w:instrText>
      </w:r>
      <w:r w:rsidR="001B04FD" w:rsidRPr="006F0B5C">
        <w:rPr>
          <w:lang w:val="en-US"/>
        </w:rPr>
        <w:fldChar w:fldCharType="separate"/>
      </w:r>
      <w:r w:rsidR="00630176">
        <w:rPr>
          <w:noProof/>
          <w:lang w:val="en-US"/>
        </w:rPr>
        <w:t>(Laffont &amp; Tirole, 1993)</w:t>
      </w:r>
      <w:r w:rsidR="001B04FD" w:rsidRPr="006F0B5C">
        <w:rPr>
          <w:lang w:val="en-US"/>
        </w:rPr>
        <w:fldChar w:fldCharType="end"/>
      </w:r>
      <w:r w:rsidR="001B04FD" w:rsidRPr="006F0B5C">
        <w:rPr>
          <w:lang w:val="en-US"/>
        </w:rPr>
        <w:t xml:space="preserve">. </w:t>
      </w:r>
      <w:r w:rsidR="00191E31" w:rsidRPr="006F0B5C">
        <w:rPr>
          <w:lang w:val="en-US"/>
        </w:rPr>
        <w:t xml:space="preserve">However, this approach </w:t>
      </w:r>
      <w:r>
        <w:rPr>
          <w:lang w:val="en-US"/>
        </w:rPr>
        <w:t>fails to account for</w:t>
      </w:r>
      <w:r w:rsidR="00191E31" w:rsidRPr="006F0B5C">
        <w:rPr>
          <w:lang w:val="en-US"/>
        </w:rPr>
        <w:t xml:space="preserve"> some aspects specific to public procurement:</w:t>
      </w:r>
      <w:r>
        <w:rPr>
          <w:lang w:val="en-US"/>
        </w:rPr>
        <w:t xml:space="preserve"> </w:t>
      </w:r>
      <w:r w:rsidR="00191E31" w:rsidRPr="006F0B5C">
        <w:rPr>
          <w:lang w:val="en-US"/>
        </w:rPr>
        <w:t xml:space="preserve">it does not </w:t>
      </w:r>
      <w:r w:rsidR="00492983">
        <w:rPr>
          <w:lang w:val="en-US"/>
        </w:rPr>
        <w:t>consider the permeability of public contracts</w:t>
      </w:r>
      <w:r w:rsidR="001B04FD" w:rsidRPr="006F0B5C">
        <w:rPr>
          <w:lang w:val="en-US"/>
        </w:rPr>
        <w:t xml:space="preserve">. </w:t>
      </w:r>
      <w:r w:rsidR="00191E31" w:rsidRPr="006F0B5C">
        <w:rPr>
          <w:lang w:val="en-US"/>
        </w:rPr>
        <w:t>It has also intensified economists' focus on contract awarding</w:t>
      </w:r>
      <w:r w:rsidR="007215D5">
        <w:rPr>
          <w:lang w:val="en-US"/>
        </w:rPr>
        <w:t xml:space="preserve"> and the tendering phase</w:t>
      </w:r>
      <w:r w:rsidR="00191E31" w:rsidRPr="006F0B5C">
        <w:rPr>
          <w:lang w:val="en-US"/>
        </w:rPr>
        <w:t xml:space="preserve"> (</w:t>
      </w:r>
      <w:r w:rsidRPr="000673E2">
        <w:rPr>
          <w:i/>
          <w:iCs/>
          <w:lang w:val="en-US"/>
        </w:rPr>
        <w:t>e.g.</w:t>
      </w:r>
      <w:r w:rsidRPr="006F0B5C">
        <w:rPr>
          <w:lang w:val="en-US"/>
        </w:rPr>
        <w:t xml:space="preserve">, </w:t>
      </w:r>
      <w:r>
        <w:rPr>
          <w:lang w:val="en-US"/>
        </w:rPr>
        <w:t xml:space="preserve">the </w:t>
      </w:r>
      <w:r w:rsidR="00191E31" w:rsidRPr="006F0B5C">
        <w:rPr>
          <w:lang w:val="en-US"/>
        </w:rPr>
        <w:t xml:space="preserve">actor selection methods and incentive mechanisms in contracts), at the expense of the contract execution phase, which </w:t>
      </w:r>
      <w:r w:rsidR="007215D5">
        <w:rPr>
          <w:lang w:val="en-US"/>
        </w:rPr>
        <w:t xml:space="preserve">involves </w:t>
      </w:r>
      <w:r w:rsidR="00191E31" w:rsidRPr="006F0B5C">
        <w:rPr>
          <w:lang w:val="en-US"/>
        </w:rPr>
        <w:t>numerous renegotiations</w:t>
      </w:r>
      <w:r w:rsidR="005E40AA" w:rsidRPr="006F0B5C">
        <w:rPr>
          <w:lang w:val="en-US"/>
        </w:rPr>
        <w:t xml:space="preserve"> and contract challenges </w:t>
      </w:r>
      <w:r w:rsidR="005E40AA" w:rsidRPr="006F0B5C">
        <w:rPr>
          <w:lang w:val="en-US"/>
        </w:rPr>
        <w:fldChar w:fldCharType="begin"/>
      </w:r>
      <w:r w:rsidR="00F92BFF">
        <w:rPr>
          <w:lang w:val="en-US"/>
        </w:rPr>
        <w:instrText xml:space="preserve"> ADDIN ZOTERO_ITEM CSL_CITATION {"citationID":"4KDpT9be","properties":{"formattedCitation":"(Beuve et al., 2023)","plainCitation":"(Beuve et al., 2023)","noteIndex":0},"citationItems":[{"id":"n1HEQBOp/vIYQ4Gpy","uris":["http://zotero.org/users/local/cwCQrszs/items/PYHVR6XX"],"itemData":{"id":"Git1YK3d/F2CO7fP6","type":"article-journal","container-title":"J. Law Econ. Organ.","DOI":"10.1093/jleo/ewab039","ISSN":"8756-6222","issue":"1","note":"publisher: Oxford Academic","page":"281–308","title":"Doing It by the Book: Political Contestability and Public Contract Renegotiations","volume":"39","author":[{"family":"Beuve","given":"Jean"},{"family":"Moszoro","given":"Marian W."},{"family":"Spiller","given":"Pablo T."}],"issued":{"date-parts":[["2023",3]]}}}],"schema":"https://github.com/citation-style-language/schema/raw/master/csl-citation.json"} </w:instrText>
      </w:r>
      <w:r w:rsidR="005E40AA" w:rsidRPr="006F0B5C">
        <w:rPr>
          <w:lang w:val="en-US"/>
        </w:rPr>
        <w:fldChar w:fldCharType="separate"/>
      </w:r>
      <w:r w:rsidR="00630176">
        <w:rPr>
          <w:noProof/>
          <w:lang w:val="en-US"/>
        </w:rPr>
        <w:t>(Beuve et al., 2023)</w:t>
      </w:r>
      <w:r w:rsidR="005E40AA" w:rsidRPr="006F0B5C">
        <w:rPr>
          <w:lang w:val="en-US"/>
        </w:rPr>
        <w:fldChar w:fldCharType="end"/>
      </w:r>
      <w:r w:rsidR="009D1CE4" w:rsidRPr="006F0B5C">
        <w:rPr>
          <w:lang w:val="en-US"/>
        </w:rPr>
        <w:t>.</w:t>
      </w:r>
    </w:p>
    <w:p w14:paraId="4D78A681" w14:textId="3FDCE0C6" w:rsidR="00D35C50" w:rsidRDefault="007215D5" w:rsidP="006F0B5C">
      <w:pPr>
        <w:spacing w:before="100" w:beforeAutospacing="1" w:after="100" w:afterAutospacing="1" w:line="360" w:lineRule="auto"/>
        <w:jc w:val="both"/>
        <w:rPr>
          <w:lang w:val="en-US"/>
        </w:rPr>
      </w:pPr>
      <w:r>
        <w:rPr>
          <w:lang w:val="en-US"/>
        </w:rPr>
        <w:t>T</w:t>
      </w:r>
      <w:r w:rsidR="00191E31" w:rsidRPr="006F0B5C">
        <w:rPr>
          <w:lang w:val="en-US"/>
        </w:rPr>
        <w:t xml:space="preserve">ransaction cost theory </w:t>
      </w:r>
      <w:r w:rsidR="001B04FD" w:rsidRPr="006F0B5C">
        <w:rPr>
          <w:lang w:val="en-US"/>
        </w:rPr>
        <w:fldChar w:fldCharType="begin"/>
      </w:r>
      <w:r w:rsidR="00321BBC">
        <w:rPr>
          <w:lang w:val="en-US"/>
        </w:rPr>
        <w:instrText xml:space="preserve"> ADDIN ZOTERO_ITEM CSL_CITATION {"citationID":"A4jrRExk","properties":{"formattedCitation":"(Williamson, 1971, 1975)","plainCitation":"(Williamson, 1971, 1975)","noteIndex":0},"citationItems":[{"id":3370,"uris":["http://zotero.org/users/6997667/items/74YYSBVZ"],"itemData":{"id":3370,"type":"article-journal","container-title":"The American Economic Review","ISSN":"0002-8282","issue":"2","note":"publisher: American Economic Association","page":"112-123","source":"JSTOR","title":"The Vertical Integration of Production: Market Failure Considerations","title-short":"The Vertical Integration of Production","volume":"61","author":[{"family":"Williamson","given":"Oliver E."}],"issued":{"date-parts":[["1971"]]}}},{"id":3372,"uris":["http://zotero.org/users/6997667/items/9FJAE2F3"],"itemData":{"id":3372,"type":"article","abstract":"This study analyzes organization of economic activity within and between markets and hierarchies. It considers the transaction to be the ultimate unit of microeconomic analysis, and defines hierarchical transactions as ones for which a single administrative entity spans both sides of the transaction, some form of subordination prevails and, typically, consolidated ownership obtains.        Discusses the advantages of the transactional approach by examining three issues: price discrimination, insurance, and vertical integration.          Develops the concept of the organizational failure framework, and demonstrates why it is always the combination of human with environmental factors, not either taken by itself, that causes transactional problems. The study also describes each of the transactional relations of interest, and presents the advantages of internal organization with respect to the transactional condition.                  The analysis explains why primary work groups of the peer group and simple hierarchy types arise. The same transactional factor which impede autonomous contracting between individuals also impede market exchange between technologically separable work groups. Peer groups can be understood as an internal organizational response to the frictions of intermediate product markets, while conglomerate organization can be seen as a response to failures in the capital market. In both contexts, the same human factors, such  as bounded rationality and opportunism, occur.                 Examines the reasons for and properties of the employment relation, which is commonly associated with voluntary subordination. The analysis attempts better to assess the employment relation in circumstances where workers acquire, during the course of the employment, significant job-specific skills and knowledge. The study compares alternative labor-contracting modes and demonstrates that collective organization is helpful in enhancing the acquisition of idiosyncratic knowledge and skills by the work force.                 The study then examines more complex structures -- the movement from simple hierarchies to the vertical integration of firms, then multidivisional structures, conglomerates, monopolies and oligopolies.                 Discusses the market structure in relation to technical and organizational innovation.  The study proposes a systems approach to the innovation process. Its purpose is to permit the realization of  the distinctive advantages of both small and large firms which apply at different stages of the innovation process. The analysis also examines the relation of organizational innovation to technological innovation.  (AT)","event-place":"Rochester, NY","genre":"SSRN Scholarly Paper","language":"en","number":"1496220","publisher":"Social Science Research Network","publisher-place":"Rochester, NY","source":"papers.ssrn.com","title":"Markets and Hierarchies: Analysis and Antitrust Implications: A Study in the Economics of Internal Organization","title-short":"Markets and Hierarchies","URL":"https://papers.ssrn.com/abstract=1496220","author":[{"family":"Williamson","given":"Oliver E."}],"accessed":{"date-parts":[["2025",2,26]]},"issued":{"date-parts":[["1975"]]}}}],"schema":"https://github.com/citation-style-language/schema/raw/master/csl-citation.json"} </w:instrText>
      </w:r>
      <w:r w:rsidR="001B04FD" w:rsidRPr="006F0B5C">
        <w:rPr>
          <w:lang w:val="en-US"/>
        </w:rPr>
        <w:fldChar w:fldCharType="separate"/>
      </w:r>
      <w:r w:rsidR="00630176">
        <w:rPr>
          <w:noProof/>
          <w:lang w:val="en-US"/>
        </w:rPr>
        <w:t>(Williamson, 1971, 1975)</w:t>
      </w:r>
      <w:r w:rsidR="001B04FD" w:rsidRPr="006F0B5C">
        <w:rPr>
          <w:lang w:val="en-US"/>
        </w:rPr>
        <w:fldChar w:fldCharType="end"/>
      </w:r>
      <w:r w:rsidR="00805CB9" w:rsidRPr="006F0B5C">
        <w:rPr>
          <w:lang w:val="en-US"/>
        </w:rPr>
        <w:t xml:space="preserve"> </w:t>
      </w:r>
      <w:r w:rsidR="00191E31" w:rsidRPr="006F0B5C">
        <w:rPr>
          <w:lang w:val="en-US"/>
        </w:rPr>
        <w:t>has, for its part, shifted economists' focus to the contract execution phase</w:t>
      </w:r>
      <w:r w:rsidR="009D4BB6">
        <w:rPr>
          <w:lang w:val="en-US"/>
        </w:rPr>
        <w:t xml:space="preserve">. It </w:t>
      </w:r>
      <w:r w:rsidR="00191E31" w:rsidRPr="006F0B5C">
        <w:rPr>
          <w:lang w:val="en-US"/>
        </w:rPr>
        <w:t>assum</w:t>
      </w:r>
      <w:r w:rsidR="009D4BB6">
        <w:rPr>
          <w:lang w:val="en-US"/>
        </w:rPr>
        <w:t>es</w:t>
      </w:r>
      <w:r w:rsidR="00191E31" w:rsidRPr="006F0B5C">
        <w:rPr>
          <w:lang w:val="en-US"/>
        </w:rPr>
        <w:t xml:space="preserve"> that economic agents </w:t>
      </w:r>
      <w:r>
        <w:rPr>
          <w:lang w:val="en-US"/>
        </w:rPr>
        <w:t>operate with</w:t>
      </w:r>
      <w:r w:rsidR="00191E31" w:rsidRPr="006F0B5C">
        <w:rPr>
          <w:lang w:val="en-US"/>
        </w:rPr>
        <w:t xml:space="preserve"> bounded rationality</w:t>
      </w:r>
      <w:r>
        <w:rPr>
          <w:lang w:val="en-US"/>
        </w:rPr>
        <w:t xml:space="preserve"> </w:t>
      </w:r>
      <w:r w:rsidR="00191E31" w:rsidRPr="006F0B5C">
        <w:rPr>
          <w:lang w:val="en-US"/>
        </w:rPr>
        <w:t xml:space="preserve">in an uncertain environment, </w:t>
      </w:r>
      <w:r>
        <w:rPr>
          <w:lang w:val="en-US"/>
        </w:rPr>
        <w:t>where</w:t>
      </w:r>
      <w:r w:rsidR="00191E31" w:rsidRPr="006F0B5C">
        <w:rPr>
          <w:lang w:val="en-US"/>
        </w:rPr>
        <w:t xml:space="preserve"> opportunistic behavior </w:t>
      </w:r>
      <w:r>
        <w:rPr>
          <w:lang w:val="en-US"/>
        </w:rPr>
        <w:t>may arise</w:t>
      </w:r>
      <w:r w:rsidR="009D4BB6">
        <w:rPr>
          <w:lang w:val="en-US"/>
        </w:rPr>
        <w:t xml:space="preserve">, especially in </w:t>
      </w:r>
      <w:r w:rsidR="00191E31" w:rsidRPr="006F0B5C">
        <w:rPr>
          <w:lang w:val="en-US"/>
        </w:rPr>
        <w:t xml:space="preserve">long-term </w:t>
      </w:r>
      <w:r w:rsidR="00F40775" w:rsidRPr="006F0B5C">
        <w:rPr>
          <w:lang w:val="en-US"/>
        </w:rPr>
        <w:t xml:space="preserve">incomplete </w:t>
      </w:r>
      <w:r w:rsidR="00191E31" w:rsidRPr="006F0B5C">
        <w:rPr>
          <w:lang w:val="en-US"/>
        </w:rPr>
        <w:t>public contracts</w:t>
      </w:r>
      <w:r w:rsidR="00F40775">
        <w:rPr>
          <w:lang w:val="en-US"/>
        </w:rPr>
        <w:t xml:space="preserve"> </w:t>
      </w:r>
      <w:r w:rsidR="00805CB9" w:rsidRPr="006F0B5C">
        <w:rPr>
          <w:lang w:val="en-US"/>
        </w:rPr>
        <w:fldChar w:fldCharType="begin"/>
      </w:r>
      <w:r w:rsidR="00321BBC">
        <w:rPr>
          <w:lang w:val="en-US"/>
        </w:rPr>
        <w:instrText xml:space="preserve"> ADDIN ZOTERO_ITEM CSL_CITATION {"citationID":"oUg4Ig5y","properties":{"unsorted":true,"formattedCitation":"(Guasch, 2004; Guasch et al., 2008; Estache &amp; Saussier, 2014; Iossa &amp; Saussier, 2018; Beuve &amp; Saussier, 2021)","plainCitation":"(Guasch, 2004; Guasch et al., 2008; Estache &amp; Saussier, 2014; Iossa &amp; Saussier, 2018; Beuve &amp; Saussier, 2021)","noteIndex":0},"citationItems":[{"id":22,"uris":["http://zotero.org/users/6997667/items/Q5XUZPK6"],"itemData":{"id":22,"type":"book","abstract":"In most developing and industrial countries, infrastructure services have traditionally been provided by government enterprises, but in developing countries at least, these enterprises have often proven to be inefficient, unable to provide much-needed investments, and manipulated to achieve political objectives. By contrast, many studies have shown that over the past 30 years, private (or privatized) enterprises in developing countries have, on average, delivered superior performance and needed investments. Explanations differ on why this discrepancy exists. Private enterprises are driven by a desire for profits and may have more professional know-how in management, operating procedures, and use of appropriate technology. But perhaps the most important reason for their stronger performance is that privatization makes intervening in enterprise operations difficult for governments and politicians, so government manipulation is less likely. However, the issue, in general, has been how to ensure that the improved performance and efficiency gains are passed through to the users through lower tariffs and increased coverage, while allowing firms to earn a fair rate of return on their investments.","ISBN":"978-0-8213-5792-7","language":"en_US","note":"DOI: 10.1596/0-8213-5792-1","publisher":"Washington, DC: World Bank","source":"openknowledge.worldbank.org","title":"Granting and Renegotiating Infrastructure Concessions : Doing it Right","title-short":"Granting and Renegotiating Infrastructure Concessions","URL":"http://hdl.handle.net/10986/15024","author":[{"family":"Guasch","given":"J. Luis"}],"accessed":{"date-parts":[["2023",12,17]]},"issued":{"date-parts":[["2004",1]]}}},{"id":3,"uris":["http://zotero.org/users/6997667/items/24Q539HW"],"itemData":{"id":3,"type":"article-journal","abstract":"High rates of contract renegotiation have raised serious questions about the viability of the concession model to attract private participation in infrastructure in developing countries. After extending in reduced form a standard regulation model, in which renegotiation occurs due to the imperfect enforcement of concession contracts, we use a unique data set of 307 concessions awarded in Latin America from 1989 to 2000, covering the sectors of transport and water, to analyze the determinants of this high incidence of renegotiations of infrastructure contracts. We look in details at the impact, on the probability of renegotiation of a concession, of regulatory institutions, institutional features, economic shocks and of the characteristics of the concession contracts themselves. We then derive some policy implications of our work.","container-title":"International Journal of Industrial Organization","ISSN":"0167-7187","issue":"2","note":"publisher: Elsevier","page":"421-442","source":"RePEc - Econpapers","title":"Renegotiation of concession contracts in Latin America: Evidence from the water and transport sectors","title-short":"Renegotiation of concession contracts in Latin America","volume":"26","author":[{"family":"Guasch","given":"J. Luis"},{"family":"Laffont","given":"Jean-Jacques"},{"family":"Straub","given":"Stephane"}],"issued":{"date-parts":[["2008"]]}}},{"id":3378,"uris":["http://zotero.org/users/6997667/items/WJSSZBNG"],"itemData":{"id":3378,"type":"article-journal","language":"en","source":"Zotero","title":"Public-Private Partnerships and Efficiency: A Short Assessment","author":[{"family":"Estache","given":"Antonio"},{"family":"Saussier","given":"Stéphane"}],"issued":{"date-parts":[["2014"]]}}},{"id":3379,"uris":["http://zotero.org/users/6997667/items/Q8PRIJMN"],"itemData":{"id":3379,"type":"article-journal","abstract":"Public–private partnerships (PPPs) are long-term contractual agreements between the public and private sector for the provision of public infrastructures and services. Due to tighter budget constraints and to a renewed interest in greater involvement of the private sector in the provision of public services, PPPs are likely to grow in the near future. In this paper, we review the theory and practice of PPPs, highlighting their potential role as well as discussing the main factors influencing the likelihood of performance failure.","container-title":"Annals of Public and Cooperative Economics","DOI":"10.1111/apce.12192","ISSN":"1467-8292","issue":"1","language":"en","license":"© 2018 The Authors Annals of Public and Cooperative Economics © 2018 CIRIEC","note":"_eprint: https://onlinelibrary.wiley.com/doi/pdf/10.1111/apce.12192","page":"25-48","source":"Wiley Online Library","title":"Public Private Partnerships in Europe for Building and Managing Public Infrastructures: An Economic Perspective","title-short":"Public Private Partnerships in Europe for Building and Managing Public Infrastructures","volume":"89","author":[{"family":"Iossa","given":"Elisabetta"},{"family":"Saussier","given":"Stéphane"}],"issued":{"date-parts":[["2018"]]}}},{"id":2632,"uris":["http://zotero.org/groups/4868722/items/J6IJER4V"],"itemData":{"id":2632,"type":"article-journal","container-title":"Rev. Ind. Organ.","DOI":"10.1007/s11151-021-09819-w","ISSN":"1573-7160","issue":"3","note":"publisher: Springer US","page":"461–482","title":"Renegotiations and Renewals of Public Contracts","volume":"59","author":[{"family":"Beuve","given":"Jean"},{"family":"Saussier","given":"Stéphane"}],"issued":{"date-parts":[["2021",11]]}}}],"schema":"https://github.com/citation-style-language/schema/raw/master/csl-citation.json"} </w:instrText>
      </w:r>
      <w:r w:rsidR="00805CB9" w:rsidRPr="006F0B5C">
        <w:rPr>
          <w:lang w:val="en-US"/>
        </w:rPr>
        <w:fldChar w:fldCharType="separate"/>
      </w:r>
      <w:r w:rsidR="00630176">
        <w:rPr>
          <w:noProof/>
          <w:lang w:val="en-US"/>
        </w:rPr>
        <w:t>(Guasch, 2004; Guasch et al., 2008; Estache &amp; Saussier, 2014; Iossa &amp; Saussier, 2018; Beuve &amp; Saussier, 2021)</w:t>
      </w:r>
      <w:r w:rsidR="00805CB9" w:rsidRPr="006F0B5C">
        <w:rPr>
          <w:lang w:val="en-US"/>
        </w:rPr>
        <w:fldChar w:fldCharType="end"/>
      </w:r>
      <w:r w:rsidR="00191E31" w:rsidRPr="006F0B5C">
        <w:rPr>
          <w:lang w:val="en-US"/>
        </w:rPr>
        <w:t xml:space="preserve">. </w:t>
      </w:r>
      <w:r w:rsidR="00E0690A" w:rsidRPr="006F0B5C">
        <w:rPr>
          <w:lang w:val="en-US"/>
        </w:rPr>
        <w:t xml:space="preserve">However, </w:t>
      </w:r>
      <w:r w:rsidR="00C35529" w:rsidRPr="006F0B5C">
        <w:rPr>
          <w:lang w:val="en-US"/>
        </w:rPr>
        <w:t xml:space="preserve">this theoretical framework </w:t>
      </w:r>
      <w:r>
        <w:rPr>
          <w:lang w:val="en-US"/>
        </w:rPr>
        <w:t xml:space="preserve">also </w:t>
      </w:r>
      <w:r w:rsidR="00C35529" w:rsidRPr="006F0B5C">
        <w:rPr>
          <w:lang w:val="en-US"/>
        </w:rPr>
        <w:t>does not distinguish public from private contracts</w:t>
      </w:r>
      <w:r w:rsidR="009D4BB6">
        <w:rPr>
          <w:lang w:val="en-US"/>
        </w:rPr>
        <w:t xml:space="preserve">. </w:t>
      </w:r>
      <w:r w:rsidR="009D1CE4" w:rsidRPr="006F0B5C">
        <w:rPr>
          <w:lang w:val="en-US"/>
        </w:rPr>
        <w:t xml:space="preserve">Consequently, while these theories provide useful insights into contract design and execution, they </w:t>
      </w:r>
      <w:r>
        <w:rPr>
          <w:lang w:val="en-US"/>
        </w:rPr>
        <w:t>fail to</w:t>
      </w:r>
      <w:r w:rsidR="009D1CE4" w:rsidRPr="006F0B5C">
        <w:rPr>
          <w:lang w:val="en-US"/>
        </w:rPr>
        <w:t xml:space="preserve"> fully account for the role of </w:t>
      </w:r>
      <w:r w:rsidR="009D1CE4" w:rsidRPr="006F0B5C">
        <w:rPr>
          <w:lang w:val="en-US"/>
        </w:rPr>
        <w:lastRenderedPageBreak/>
        <w:t>external actors who may influence contract performance, let alone, public contract performance.</w:t>
      </w:r>
      <w:r w:rsidR="008F5632">
        <w:rPr>
          <w:lang w:val="en-US"/>
        </w:rPr>
        <w:t xml:space="preserve"> </w:t>
      </w:r>
    </w:p>
    <w:p w14:paraId="2BFAE615" w14:textId="397AC603" w:rsidR="00D35C50" w:rsidRDefault="00D35C50" w:rsidP="00D35C50">
      <w:pPr>
        <w:spacing w:before="100" w:beforeAutospacing="1" w:after="100" w:afterAutospacing="1" w:line="360" w:lineRule="auto"/>
        <w:jc w:val="both"/>
        <w:rPr>
          <w:lang w:val="en-US"/>
        </w:rPr>
      </w:pPr>
      <w:proofErr w:type="spellStart"/>
      <w:r>
        <w:t>Similarly</w:t>
      </w:r>
      <w:proofErr w:type="spellEnd"/>
      <w:r>
        <w:t xml:space="preserve">, </w:t>
      </w:r>
      <w:r>
        <w:rPr>
          <w:color w:val="000000" w:themeColor="text1"/>
          <w:lang w:val="en-US"/>
        </w:rPr>
        <w:t>public</w:t>
      </w:r>
      <w:r w:rsidRPr="00321BBC">
        <w:rPr>
          <w:color w:val="000000" w:themeColor="text1"/>
          <w:lang w:val="en-US"/>
        </w:rPr>
        <w:t xml:space="preserve"> administration literature </w:t>
      </w:r>
      <w:r>
        <w:rPr>
          <w:color w:val="000000" w:themeColor="text1"/>
          <w:lang w:val="en-US"/>
        </w:rPr>
        <w:t xml:space="preserve">has for long </w:t>
      </w:r>
      <w:r w:rsidRPr="00321BBC">
        <w:rPr>
          <w:color w:val="000000" w:themeColor="text1"/>
          <w:lang w:val="en-US"/>
        </w:rPr>
        <w:t>conceptualize</w:t>
      </w:r>
      <w:r>
        <w:rPr>
          <w:color w:val="000000" w:themeColor="text1"/>
          <w:lang w:val="en-US"/>
        </w:rPr>
        <w:t>d</w:t>
      </w:r>
      <w:r w:rsidRPr="00321BBC">
        <w:rPr>
          <w:color w:val="000000" w:themeColor="text1"/>
          <w:lang w:val="en-US"/>
        </w:rPr>
        <w:t xml:space="preserve"> public service delivery as a service performed by public professionals, with the service users occupying a largely passive role in the process, whether framed as “clients” or “customers” </w:t>
      </w:r>
      <w:r w:rsidRPr="00321BBC">
        <w:rPr>
          <w:b/>
          <w:bCs/>
          <w:color w:val="000000" w:themeColor="text1"/>
          <w:lang w:val="en-US"/>
        </w:rPr>
        <w:fldChar w:fldCharType="begin"/>
      </w:r>
      <w:r>
        <w:rPr>
          <w:color w:val="000000" w:themeColor="text1"/>
          <w:lang w:val="en-US"/>
        </w:rPr>
        <w:instrText xml:space="preserve"> ADDIN ZOTERO_ITEM CSL_CITATION {"citationID":"guRL1wk9","properties":{"formattedCitation":"(Osborne et al., 2015)","plainCitation":"(Osborne et al., 2015)","noteIndex":0},"citationItems":[{"id":3432,"uris":["http://zotero.org/users/6997667/items/88U3E6H6"],"itemData":{"id":3432,"type":"article-journal","abstract":"In this paper we argue that the new public management has been a flawed paradigm for public services delivery that has produced very internally efficient but externally ineffective public service organizations. Subsequently we develop the SERVICE framework for sustainable public services and public service organizations. This framework is rooted within the public‐service‐dominant business logic and emphasizes the need for a focus on external value creation rather than internal efficiency alone.","container-title":"British Journal of Management","DOI":"10.1111/1467-8551.12094","ISSN":"1045-3172, 1467-8551","issue":"3","journalAbbreviation":"British J of Management","language":"en","license":"http://onlinelibrary.wiley.com/termsAndConditions#vor","page":"424-438","source":"DOI.org (Crossref)","title":"The SERVICE Framework: A Public‐service‐dominant Approach to Sustainable Public Services","title-short":"The SERVICE Framework","volume":"26","author":[{"family":"Osborne","given":"Stephen P."},{"family":"Radnor","given":"Zoe"},{"family":"Kinder","given":"Tony"},{"family":"Vidal","given":"Isabel"}],"issued":{"date-parts":[["2015",7]]}}}],"schema":"https://github.com/citation-style-language/schema/raw/master/csl-citation.json"} </w:instrText>
      </w:r>
      <w:r w:rsidRPr="00321BBC">
        <w:rPr>
          <w:b/>
          <w:bCs/>
          <w:color w:val="000000" w:themeColor="text1"/>
          <w:lang w:val="en-US"/>
        </w:rPr>
        <w:fldChar w:fldCharType="separate"/>
      </w:r>
      <w:r w:rsidR="00630176">
        <w:rPr>
          <w:noProof/>
          <w:color w:val="000000" w:themeColor="text1"/>
          <w:lang w:val="en-US"/>
        </w:rPr>
        <w:t>(Osborne et al., 2015)</w:t>
      </w:r>
      <w:r w:rsidRPr="00321BBC">
        <w:rPr>
          <w:b/>
          <w:bCs/>
          <w:color w:val="000000" w:themeColor="text1"/>
          <w:lang w:val="en-US"/>
        </w:rPr>
        <w:fldChar w:fldCharType="end"/>
      </w:r>
      <w:r w:rsidRPr="00321BBC">
        <w:rPr>
          <w:color w:val="000000" w:themeColor="text1"/>
          <w:lang w:val="en-US"/>
        </w:rPr>
        <w:t xml:space="preserve">. </w:t>
      </w:r>
      <w:r w:rsidRPr="00321BBC">
        <w:rPr>
          <w:lang w:val="en-US"/>
        </w:rPr>
        <w:t xml:space="preserve">This reinforces a </w:t>
      </w:r>
      <w:r w:rsidRPr="00321BBC">
        <w:rPr>
          <w:rStyle w:val="s1"/>
          <w:rFonts w:eastAsiaTheme="majorEastAsia"/>
          <w:lang w:val="en-US"/>
        </w:rPr>
        <w:t>top-down perspective</w:t>
      </w:r>
      <w:r w:rsidRPr="00321BBC">
        <w:rPr>
          <w:lang w:val="en-US"/>
        </w:rPr>
        <w:t xml:space="preserve"> on public service management </w:t>
      </w:r>
      <w:r w:rsidRPr="00321BBC">
        <w:rPr>
          <w:lang w:val="en-US"/>
        </w:rPr>
        <w:fldChar w:fldCharType="begin"/>
      </w:r>
      <w:r>
        <w:rPr>
          <w:lang w:val="en-US"/>
        </w:rPr>
        <w:instrText xml:space="preserve"> ADDIN ZOTERO_ITEM CSL_CITATION {"citationID":"KN3JO2Xq","properties":{"formattedCitation":"(Powell et al., 2010; Singh &amp; Prakash, 2010)","plainCitation":"(Powell et al., 2010; Singh &amp; Prakash, 2010)","noteIndex":0},"citationItems":[{"id":3438,"uris":["http://zotero.org/users/6997667/items/MCTQ6XN3"],"itemData":{"id":3438,"type":"article-journal","container-title":"Public Management Review","DOI":"10.1080/14719030903286615","ISSN":"1471-9037, 1471-9045","issue":"3","journalAbbreviation":"Public Management Review","language":"en","page":"323-339","source":"DOI.org (Crossref)","title":"Broadening the Focus of Public Service Consumerism","volume":"12","author":[{"family":"Powell","given":"Martin"},{"family":"Greener","given":"Ian"},{"family":"Szmigin","given":"Isabelle"},{"family":"Doheny","given":"Shane"},{"family":"Mills","given":"Nick"}],"issued":{"date-parts":[["2010",5]]}}},{"id":3442,"uris":["http://zotero.org/users/6997667/items/LNRX6ZHZ"],"itemData":{"id":3442,"type":"article-journal","abstract":"In this article, we conceptualize public–private partnerships (PPPs) from a network organizations perspective, and apply interorganizational relations (IOR) to study fifteen PPPs in a district health system in the state of Rajasthan in India. We find that the Government occupies a dominant position in the network because of the centrality of its functions, authority and control over resources and information. There is greater reliance on formal mechanisms of co-ordination. For effective network governance, it is imperative to reduce the power asymmetry, develop horizontal co-ordination, trust and social capital, and enhance public managers’ capacity for effectively managing interorganizational relationships.","container-title":"Public Management Review","DOI":"10.1080/14719037.2010.488860","ISSN":"1471-9037","issue":"6","note":"publisher: Routledge\n_eprint: https://doi.org/10.1080/14719037.2010.488860","page":"829-856","source":"Taylor and Francis+NEJM","title":"Public–Private Partnerships in Health Services Delivery","volume":"12","author":[{"family":"Singh","given":"Avantika"},{"family":"Prakash","given":"Gyan"}],"issued":{"date-parts":[["2010",11,1]]}}}],"schema":"https://github.com/citation-style-language/schema/raw/master/csl-citation.json"} </w:instrText>
      </w:r>
      <w:r w:rsidRPr="00321BBC">
        <w:rPr>
          <w:lang w:val="en-US"/>
        </w:rPr>
        <w:fldChar w:fldCharType="separate"/>
      </w:r>
      <w:r w:rsidR="00630176">
        <w:rPr>
          <w:noProof/>
          <w:lang w:val="en-US"/>
        </w:rPr>
        <w:t>(Powell et al., 2010; Singh &amp; Prakash, 2010)</w:t>
      </w:r>
      <w:r w:rsidRPr="00321BBC">
        <w:rPr>
          <w:lang w:val="en-US"/>
        </w:rPr>
        <w:fldChar w:fldCharType="end"/>
      </w:r>
      <w:r w:rsidRPr="00321BBC">
        <w:rPr>
          <w:lang w:val="en-US"/>
        </w:rPr>
        <w:t>.</w:t>
      </w:r>
      <w:r>
        <w:rPr>
          <w:lang w:val="en-US"/>
        </w:rPr>
        <w:t xml:space="preserve"> </w:t>
      </w:r>
      <w:r w:rsidRPr="00321BBC">
        <w:rPr>
          <w:lang w:val="en-US"/>
        </w:rPr>
        <w:t xml:space="preserve">Most studies in </w:t>
      </w:r>
      <w:r>
        <w:rPr>
          <w:lang w:val="en-US"/>
        </w:rPr>
        <w:t xml:space="preserve">economics and </w:t>
      </w:r>
      <w:r w:rsidRPr="00321BBC">
        <w:rPr>
          <w:lang w:val="en-US"/>
        </w:rPr>
        <w:t>public management examine the formation and success of public-private partnerships through a dyadic lens, primarily focusing on the relationship between public authorities and private actors. In these frameworks, service users are often portrayed as passive recipients of externalities resulting from the partnership.</w:t>
      </w:r>
    </w:p>
    <w:p w14:paraId="1A65CF19" w14:textId="6CFACDDB" w:rsidR="00D35C50" w:rsidRPr="00D35C50" w:rsidRDefault="00D35C50" w:rsidP="00D35C50">
      <w:pPr>
        <w:pStyle w:val="Titre3"/>
        <w:keepNext w:val="0"/>
        <w:keepLines w:val="0"/>
      </w:pPr>
      <w:bookmarkStart w:id="8" w:name="_Toc195195558"/>
      <w:r w:rsidRPr="006F0B5C">
        <w:t>Local Service Performance and the Permeability of Public Contracts</w:t>
      </w:r>
      <w:bookmarkEnd w:id="8"/>
      <w:r w:rsidRPr="00D35C50">
        <w:t xml:space="preserve"> </w:t>
      </w:r>
    </w:p>
    <w:p w14:paraId="1943A570" w14:textId="306F4475" w:rsidR="00D35C50" w:rsidRDefault="00D35C50" w:rsidP="00D35C50">
      <w:pPr>
        <w:spacing w:before="100" w:beforeAutospacing="1" w:after="100" w:afterAutospacing="1" w:line="360" w:lineRule="auto"/>
        <w:jc w:val="both"/>
        <w:rPr>
          <w:lang w:val="en-US"/>
        </w:rPr>
      </w:pPr>
      <w:r>
        <w:rPr>
          <w:lang w:val="en-US"/>
        </w:rPr>
        <w:t xml:space="preserve">Yet, </w:t>
      </w:r>
      <w:r w:rsidRPr="00597FEF">
        <w:rPr>
          <w:lang w:val="en-US"/>
        </w:rPr>
        <w:t xml:space="preserve">Ring and Perry (1985) emphasized that </w:t>
      </w:r>
      <w:r>
        <w:rPr>
          <w:lang w:val="en-US"/>
        </w:rPr>
        <w:t xml:space="preserve">public sector could not apply </w:t>
      </w:r>
      <w:r w:rsidRPr="00597FEF">
        <w:rPr>
          <w:lang w:val="en-US"/>
        </w:rPr>
        <w:t xml:space="preserve">private sector models of strategic management given </w:t>
      </w:r>
      <w:r>
        <w:rPr>
          <w:lang w:val="en-US"/>
        </w:rPr>
        <w:t>its</w:t>
      </w:r>
      <w:r w:rsidRPr="00597FEF">
        <w:rPr>
          <w:lang w:val="en-US"/>
        </w:rPr>
        <w:t xml:space="preserve"> “openness”</w:t>
      </w:r>
      <w:r>
        <w:rPr>
          <w:lang w:val="en-US"/>
        </w:rPr>
        <w:t xml:space="preserve"> </w:t>
      </w:r>
      <w:r w:rsidRPr="00597FEF">
        <w:rPr>
          <w:lang w:val="en-US"/>
        </w:rPr>
        <w:t>to the external environment</w:t>
      </w:r>
      <w:r>
        <w:rPr>
          <w:lang w:val="en-US"/>
        </w:rPr>
        <w:t xml:space="preserve">. </w:t>
      </w:r>
      <w:r w:rsidRPr="00F40775">
        <w:rPr>
          <w:lang w:val="en-US"/>
        </w:rPr>
        <w:t xml:space="preserve">While </w:t>
      </w:r>
      <w:r w:rsidRPr="00F40775">
        <w:rPr>
          <w:lang w:val="en-US"/>
        </w:rPr>
        <w:fldChar w:fldCharType="begin"/>
      </w:r>
      <w:r w:rsidRPr="00F40775">
        <w:rPr>
          <w:lang w:val="en-US"/>
        </w:rPr>
        <w:instrText xml:space="preserve"> ADDIN ZOTERO_ITEM CSL_CITATION {"citationID":"LmPiuZRo","properties":{"formattedCitation":"(Meier &amp; O\\uc0\\u8217{}Toole, 2011)","plainCitation":"(Meier &amp; O’Toole, 2011)","dontUpdate":true,"noteIndex":0},"citationItems":[{"id":3397,"uris":["http://zotero.org/users/6997667/items/V82IIFT3"],"itemData":{"id":3397,"type":"article-journal","abstract":"This article presents a theoretical assessment of how the impact of management might differ in public versus private organizations. It essentially seeks to reframe the debate from \"are public organizations are different from private organizations?\" to \"is the impact of management action the same in both sectors?\" We start with a series of assumptions based on a set of relevant variables and then using an existing theory of management derive how management might have more or less impact in the public sector compared to the private sector.","container-title":"Journal of Public Administration Research and Theory: J-PART","DOI":"10.1093/jopart/mur027","ISSN":"10531858","page":"i283-i299","source":"EBSCOhost","title":"Comparing Public and Private Management: Theoretical Expectations","title-short":"Comparing Public and Private Management","volume":"21","author":[{"family":"Meier","given":"Kenneth J."},{"family":"O'Toole","given":"Laurence J."}],"issued":{"date-parts":[["2011",7,1]]}}}],"schema":"https://github.com/citation-style-language/schema/raw/master/csl-citation.json"} </w:instrText>
      </w:r>
      <w:r w:rsidRPr="00F40775">
        <w:rPr>
          <w:lang w:val="en-US"/>
        </w:rPr>
        <w:fldChar w:fldCharType="separate"/>
      </w:r>
      <w:r w:rsidRPr="00F40775">
        <w:rPr>
          <w:rFonts w:eastAsiaTheme="minorHAnsi"/>
          <w:color w:val="000000"/>
          <w:lang w:val="en-US" w:eastAsia="en-US"/>
          <w14:ligatures w14:val="standardContextual"/>
        </w:rPr>
        <w:t>Meier &amp; O’Toole (2011)</w:t>
      </w:r>
      <w:r w:rsidRPr="00F40775">
        <w:rPr>
          <w:lang w:val="en-US"/>
        </w:rPr>
        <w:fldChar w:fldCharType="end"/>
      </w:r>
      <w:r w:rsidRPr="00F40775">
        <w:rPr>
          <w:lang w:val="en-US"/>
        </w:rPr>
        <w:t xml:space="preserve"> simply define publicness of a public contract as the fact that it has a public purpose, Ring and Perry emphasize the role played by the media, and the greater attention toward governments from the public compared to the private sector </w:t>
      </w:r>
      <w:r w:rsidRPr="00F40775">
        <w:rPr>
          <w:lang w:val="en-US"/>
        </w:rPr>
        <w:fldChar w:fldCharType="begin"/>
      </w:r>
      <w:r w:rsidRPr="00F40775">
        <w:rPr>
          <w:lang w:val="en-US"/>
        </w:rPr>
        <w:instrText xml:space="preserve"> ADDIN ZOTERO_ITEM CSL_CITATION {"citationID":"gxi5Hu7X","properties":{"formattedCitation":"(Ring &amp; Perry, 1985)","plainCitation":"(Ring &amp; Perry, 1985)","noteIndex":0},"citationItems":[{"id":953,"uris":["http://zotero.org/users/6997667/items/4E2VX44U"],"itemData":{"id":953,"type":"article-journal","abstract":"Public and private sector strategic managers operate in different contexts that generate distinctive constraints on their behaviors and choices. Key constraints on public sector managers are identified in five propositions. Implications for the evaluation of public sector management and for the behavior of public managers are drawn. It is argued that application of private sector models to the public sector is problematic; that general models of strategic management are needed.","container-title":"The Academy of Management Review","DOI":"10.2307/257969","ISSN":"0363-7425","issue":"2","note":"publisher: Academy of Management","page":"276-286","source":"JSTOR","title":"Strategic Management in Public and Private Organizations: Implications of Distinctive Contexts and Constraints","title-short":"Strategic Management in Public and Private Organizations","volume":"10","author":[{"family":"Ring","given":"Peter Smith"},{"family":"Perry","given":"James L."}],"issued":{"date-parts":[["1985"]]}}}],"schema":"https://github.com/citation-style-language/schema/raw/master/csl-citation.json"} </w:instrText>
      </w:r>
      <w:r w:rsidRPr="00F40775">
        <w:rPr>
          <w:lang w:val="en-US"/>
        </w:rPr>
        <w:fldChar w:fldCharType="separate"/>
      </w:r>
      <w:r w:rsidR="00630176">
        <w:rPr>
          <w:noProof/>
          <w:lang w:val="en-US"/>
        </w:rPr>
        <w:t>(Ring &amp; Perry, 1985)</w:t>
      </w:r>
      <w:r w:rsidRPr="00F40775">
        <w:rPr>
          <w:lang w:val="en-US"/>
        </w:rPr>
        <w:fldChar w:fldCharType="end"/>
      </w:r>
      <w:r w:rsidRPr="00F40775">
        <w:rPr>
          <w:lang w:val="en-US"/>
        </w:rPr>
        <w:t xml:space="preserve">. Similarly, </w:t>
      </w:r>
      <w:r w:rsidRPr="00F40775">
        <w:rPr>
          <w:lang w:val="en-US"/>
        </w:rPr>
        <w:fldChar w:fldCharType="begin"/>
      </w:r>
      <w:r w:rsidRPr="00F40775">
        <w:rPr>
          <w:lang w:val="en-US"/>
        </w:rPr>
        <w:instrText xml:space="preserve"> ADDIN ZOTERO_ITEM CSL_CITATION {"citationID":"PSpmlvML","properties":{"formattedCitation":"(Kelleher et Yackee 2009)","plainCitation":"(Kelleher et Yackee 2009)","dontUpdate":true,"noteIndex":0},"citationItems":[{"id":2974,"uris":["http://zotero.org/users/6997667/items/BK7PD3Q5"],"itemData":{"id":2974,"type":"article-journal","abstract":"We argue that contracting opens a pathway for organized interests to lobby public managers. Using multilevel modeling techniques, we test this proposition with data from administrative agencies in the American states. We find that interactions between organized interests and managers increase in the presence of contracting. We then demonstrate that the influence of organized interests over key state agency decision making is driven, in part, by whether an agency contracts out for public service delivery. The findings suggest the presence of an alternate pathway for organized interests to access and influence government decision makers. Moreover, these results complement previous studies, which primarily highlight the potential economic benefits of contracting and hold important normative implications for our understanding of government responsiveness in an era of decentralized governance.","container-title":"Journal of Public Administration Research and Theory: J-PART","DOI":"10.1093/jopart/mun014","ISSN":"10531858","issue":"3","page":"579-602","source":"EBSCOhost","title":"A Political Consequence of Contracting: Organized Interests and State Agency Decision Making","title-short":"A Political Consequence of Contracting","volume":"19","author":[{"family":"Kelleher","given":"Christine A."},{"family":"Yackee","given":"Susan Webb"}],"issued":{"date-parts":[["2009",7,1]]}}}],"schema":"https://github.com/citation-style-language/schema/raw/master/csl-citation.json"} </w:instrText>
      </w:r>
      <w:r w:rsidRPr="00F40775">
        <w:rPr>
          <w:lang w:val="en-US"/>
        </w:rPr>
        <w:fldChar w:fldCharType="separate"/>
      </w:r>
      <w:r w:rsidRPr="00F40775">
        <w:rPr>
          <w:noProof/>
          <w:lang w:val="en-US"/>
        </w:rPr>
        <w:t>Kelleher and Yackee (2009)</w:t>
      </w:r>
      <w:r w:rsidRPr="00F40775">
        <w:rPr>
          <w:lang w:val="en-US"/>
        </w:rPr>
        <w:fldChar w:fldCharType="end"/>
      </w:r>
      <w:r w:rsidRPr="00F40775">
        <w:rPr>
          <w:lang w:val="en-US"/>
        </w:rPr>
        <w:t xml:space="preserve"> argue that public contract decisions are shaped by electoral concerns, public opinion, and stakeholder pressure.</w:t>
      </w:r>
    </w:p>
    <w:p w14:paraId="0002B3E4" w14:textId="6DAB9CA2" w:rsidR="00D35C50" w:rsidRDefault="00D35C50" w:rsidP="00D35C50">
      <w:pPr>
        <w:pStyle w:val="p1"/>
        <w:spacing w:line="360" w:lineRule="auto"/>
        <w:jc w:val="both"/>
        <w:rPr>
          <w:lang w:val="en-US"/>
        </w:rPr>
      </w:pPr>
      <w:r>
        <w:rPr>
          <w:lang w:val="en-US"/>
        </w:rPr>
        <w:t xml:space="preserve">This characteristic is reinforced for local public service delivery, where service users are key agents in the process of value creation. </w:t>
      </w:r>
      <w:r w:rsidRPr="00321BBC">
        <w:rPr>
          <w:lang w:val="en-US"/>
        </w:rPr>
        <w:t xml:space="preserve">In </w:t>
      </w:r>
      <w:r>
        <w:rPr>
          <w:lang w:val="en-US"/>
        </w:rPr>
        <w:t>this regard</w:t>
      </w:r>
      <w:r w:rsidRPr="00321BBC">
        <w:rPr>
          <w:lang w:val="en-US"/>
        </w:rPr>
        <w:t xml:space="preserve">, the concept of </w:t>
      </w:r>
      <w:r w:rsidRPr="00321BBC">
        <w:rPr>
          <w:rStyle w:val="s1"/>
          <w:rFonts w:eastAsiaTheme="majorEastAsia"/>
          <w:lang w:val="en-US"/>
        </w:rPr>
        <w:t>governance</w:t>
      </w:r>
      <w:r w:rsidRPr="00321BBC">
        <w:rPr>
          <w:lang w:val="en-US"/>
        </w:rPr>
        <w:t xml:space="preserve"> has garnered substantial attention in the public service literature, particularly for its emphasis on </w:t>
      </w:r>
      <w:r w:rsidRPr="00321BBC">
        <w:rPr>
          <w:rStyle w:val="s1"/>
          <w:rFonts w:eastAsiaTheme="majorEastAsia"/>
          <w:lang w:val="en-US"/>
        </w:rPr>
        <w:t>collective decision-making processes</w:t>
      </w:r>
      <w:r w:rsidRPr="00321BBC">
        <w:rPr>
          <w:lang w:val="en-US"/>
        </w:rPr>
        <w:t xml:space="preserve"> in the delivery of public services</w:t>
      </w:r>
      <w:r w:rsidRPr="00321BBC">
        <w:rPr>
          <w:rStyle w:val="apple-converted-space"/>
          <w:rFonts w:eastAsiaTheme="majorEastAsia"/>
          <w:lang w:val="en-US"/>
        </w:rPr>
        <w:t> </w:t>
      </w:r>
      <w:r w:rsidRPr="00321BBC">
        <w:rPr>
          <w:lang w:val="en-US"/>
        </w:rPr>
        <w:fldChar w:fldCharType="begin"/>
      </w:r>
      <w:r>
        <w:rPr>
          <w:lang w:val="en-US"/>
        </w:rPr>
        <w:instrText xml:space="preserve"> ADDIN ZOTERO_ITEM CSL_CITATION {"citationID":"J4Du6ZHO","properties":{"formattedCitation":"(Wang &amp; Ran, 2023)","plainCitation":"(Wang &amp; Ran, 2023)","noteIndex":0},"citationItems":[{"id":3444,"uris":["http://zotero.org/users/6997667/items/UXVDKEAM"],"itemData":{"id":3444,"type":"article-journal","abstract":"Through a thematic analysis on major themes researched in network governance and collaborative governance, this paper identifies the entangled relationship between these two research streams. We note the common and distinct themes in these two research streams that reveal four entanglements in the research and practice of network governance and collaborative governance. We propose future research could focus more on the implementation and comparative studies, adopting microperspectives of collaborative governance and network governance at the grass-root level in juxtaposition with interorganizational and institutional levels that are led by non-public actors for value co-creation in different institutional contexts.","container-title":"Public Management Review","DOI":"10.1080/14719037.2021.2011389","ISSN":"1471-9037","issue":"6","note":"publisher: Routledge\n_eprint: https://doi.org/10.1080/14719037.2021.2011389","page":"1187-1211","source":"Taylor and Francis+NEJM","title":"Network governance and collaborative governance: a thematic analysis on their similarities, differences, and entanglements","title-short":"Network governance and collaborative governance","volume":"25","author":[{"family":"Wang","given":"Huanming"},{"family":"Ran","given":"Bing"}],"issued":{"date-parts":[["2023",6,3]]}}}],"schema":"https://github.com/citation-style-language/schema/raw/master/csl-citation.json"} </w:instrText>
      </w:r>
      <w:r w:rsidRPr="00321BBC">
        <w:rPr>
          <w:lang w:val="en-US"/>
        </w:rPr>
        <w:fldChar w:fldCharType="separate"/>
      </w:r>
      <w:r w:rsidR="00630176">
        <w:rPr>
          <w:noProof/>
          <w:lang w:val="en-US"/>
        </w:rPr>
        <w:t>(Wang &amp; Ran, 2023)</w:t>
      </w:r>
      <w:r w:rsidRPr="00321BBC">
        <w:rPr>
          <w:lang w:val="en-US"/>
        </w:rPr>
        <w:fldChar w:fldCharType="end"/>
      </w:r>
      <w:r w:rsidRPr="00321BBC">
        <w:rPr>
          <w:lang w:val="en-US"/>
        </w:rPr>
        <w:t xml:space="preserve">. Within this paradigm, </w:t>
      </w:r>
      <w:r w:rsidRPr="00321BBC">
        <w:rPr>
          <w:rStyle w:val="s1"/>
          <w:rFonts w:eastAsiaTheme="majorEastAsia"/>
          <w:lang w:val="en-US"/>
        </w:rPr>
        <w:t>value co-production</w:t>
      </w:r>
      <w:r w:rsidRPr="00321BBC">
        <w:rPr>
          <w:lang w:val="en-US"/>
        </w:rPr>
        <w:t xml:space="preserve"> has emerged as a critical concept. It is defined as “regular, long-term relationships between professionalized service providers… and service users or other members of the community, where all parties make substantial resource contributions”</w:t>
      </w:r>
      <w:r w:rsidRPr="00321BBC">
        <w:rPr>
          <w:rStyle w:val="apple-converted-space"/>
          <w:rFonts w:eastAsiaTheme="majorEastAsia"/>
          <w:lang w:val="en-US"/>
        </w:rPr>
        <w:t xml:space="preserve"> </w:t>
      </w:r>
      <w:r w:rsidRPr="00321BBC">
        <w:rPr>
          <w:lang w:val="en-US"/>
        </w:rPr>
        <w:fldChar w:fldCharType="begin"/>
      </w:r>
      <w:r w:rsidRPr="00321BBC">
        <w:rPr>
          <w:lang w:val="en-US"/>
        </w:rPr>
        <w:instrText xml:space="preserve"> ADDIN ZOTERO_ITEM CSL_CITATION {"citationID":"UtVW0jsM","properties":{"formattedCitation":"(Bovaird 2007)","plainCitation":"(Bovaird 2007)","dontUpdate":true,"noteIndex":0},"citationItems":[{"id":3446,"uris":["http://zotero.org/users/6997667/items/L63G3CXV"],"itemData":{"id":3446,"type":"article-journal","abstract":"In recent years, there has been a radical reinterpretation of the role of policy making and service delivery in the public domain. Policy making is no longer seen as a purely top-down process but rather as a negotiation among many interacting policy systems. Similarly, services are no longer simply delivered by professional and managerial staff in public agencies but are coproduced by users and their communities. This article presents a conceptual framework for understanding the emerging role of user and community coproduction and presents several case studies that illustrate how different forms of coproduction have played out in practice. Traditional conceptions of service planning and management are now outdated and need to be revised to account for coproduction as an integrating mechanism and an incentive for resource mobilization—a potential that is still greatly underestimated. However, coproduction in the context of multipurpose, multistakeholder networks raises important public governance issues that have implications for public services reform.","container-title":"Public Administration Review","DOI":"10.1111/j.1540-6210.2007.00773.x","ISSN":"1540-6210","issue":"5","language":"en","note":"_eprint: https://onlinelibrary.wiley.com/doi/pdf/10.1111/j.1540-6210.2007.00773.x","page":"846-860","source":"Wiley Online Library","title":"Beyond Engagement and Participation: User and Community Coproduction of Public Services","title-short":"Beyond Engagement and Participation","volume":"67","author":[{"family":"Bovaird","given":"Tony"}],"issued":{"date-parts":[["2007"]]}}}],"schema":"https://github.com/citation-style-language/schema/raw/master/csl-citation.json"} </w:instrText>
      </w:r>
      <w:r w:rsidRPr="00321BBC">
        <w:rPr>
          <w:lang w:val="en-US"/>
        </w:rPr>
        <w:fldChar w:fldCharType="separate"/>
      </w:r>
      <w:r w:rsidRPr="00321BBC">
        <w:rPr>
          <w:noProof/>
          <w:lang w:val="en-US"/>
        </w:rPr>
        <w:t>(Bovaird 2007, p.847)</w:t>
      </w:r>
      <w:r w:rsidRPr="00321BBC">
        <w:rPr>
          <w:lang w:val="en-US"/>
        </w:rPr>
        <w:fldChar w:fldCharType="end"/>
      </w:r>
      <w:r w:rsidRPr="00321BBC">
        <w:rPr>
          <w:lang w:val="en-US"/>
        </w:rPr>
        <w:t xml:space="preserve"> and is now central to understanding the performance of local public services.</w:t>
      </w:r>
    </w:p>
    <w:p w14:paraId="562B57E4" w14:textId="02E0A676" w:rsidR="00321BBC" w:rsidRPr="00F40775" w:rsidRDefault="008220E1" w:rsidP="00321BBC">
      <w:pPr>
        <w:spacing w:before="100" w:beforeAutospacing="1" w:after="100" w:afterAutospacing="1" w:line="360" w:lineRule="auto"/>
        <w:jc w:val="both"/>
        <w:rPr>
          <w:lang w:val="en-US"/>
        </w:rPr>
      </w:pPr>
      <w:r w:rsidRPr="00F40775">
        <w:rPr>
          <w:lang w:val="en-US"/>
        </w:rPr>
        <w:t>More generally, this characteristic of public contracts</w:t>
      </w:r>
      <w:r w:rsidR="00CE69FF" w:rsidRPr="00F40775">
        <w:rPr>
          <w:lang w:val="en-US"/>
        </w:rPr>
        <w:t xml:space="preserve"> is </w:t>
      </w:r>
      <w:r w:rsidR="00F40775">
        <w:rPr>
          <w:lang w:val="en-US"/>
        </w:rPr>
        <w:t>due</w:t>
      </w:r>
      <w:r w:rsidR="00CE69FF" w:rsidRPr="00F40775">
        <w:rPr>
          <w:lang w:val="en-US"/>
        </w:rPr>
        <w:t xml:space="preserve"> </w:t>
      </w:r>
      <w:r w:rsidR="00F40775">
        <w:rPr>
          <w:lang w:val="en-US"/>
        </w:rPr>
        <w:t>to</w:t>
      </w:r>
      <w:r w:rsidR="00CE69FF" w:rsidRPr="00F40775">
        <w:rPr>
          <w:lang w:val="en-US"/>
        </w:rPr>
        <w:t xml:space="preserve"> the need for transparency and public accountability in democratic countries </w:t>
      </w:r>
      <w:r w:rsidR="00CE69FF" w:rsidRPr="00F40775">
        <w:rPr>
          <w:lang w:val="en-US"/>
        </w:rPr>
        <w:fldChar w:fldCharType="begin"/>
      </w:r>
      <w:r w:rsidR="00CE69FF" w:rsidRPr="00F40775">
        <w:rPr>
          <w:lang w:val="en-US"/>
        </w:rPr>
        <w:instrText xml:space="preserve"> ADDIN ZOTERO_ITEM CSL_CITATION {"citationID":"JbltvWo2","properties":{"formattedCitation":"(Eckersley et al., 2024; Mayston, 1993; Mulgan, 2000)","plainCitation":"(Eckersley et al., 2024; Mayston, 1993; Mulgan, 2000)","noteIndex":0},"citationItems":[{"id":3382,"uris":["http://zotero.org/users/6997667/items/SQGDRZ29"],"itemData":{"id":3382,"type":"article-journal","abstract":"In public governance, power and accountability are inextricably linked. However, although an integrated exploration of these concepts could enhance our understanding of how governance operates, few studies have examined them together. Drawing on resource dependency theory, we suggest that power relationships within networks shape accountability and have a concomitant impact on the prevailing governance paradigm. Specifically, where principals possess important resources that enable them to exercise power over agents and hold them to account through hierarchical mechanisms, Traditional Public Administration approaches predominate. Where resources are diffused within elite networks in New Public Management contexts, individual actors can exercise greater power to achieve their objectives, and accountability arrangements become increasingly multidirectional and complex. Finally, if resources are shared across society as in the New Public Governance paradigm, actors generate power with each other to achieve shared goals, and accountability relationships are more horizontal with a focus on learning.","container-title":"Public Administration","DOI":"10.1111/padm.13032","ISSN":"0033-3298, 1467-9299","journalAbbreviation":"Public Administration","language":"en","page":"padm.13032","source":"DOI.org (Crossref)","title":"Accountability as a function of power relationships in public governance networks","author":[{"family":"Eckersley","given":"Peter"},{"family":"Lakoma","given":"Katarzyna"},{"family":"Murphy","given":"Pete"},{"family":"Caygill","given":"Tom"},{"family":"Pell","given":"Charlotte"}],"issued":{"date-parts":[["2024",9,8]]}}},{"id":3383,"uris":["http://zotero.org/users/6997667/items/5AXCDTE4"],"itemData":{"id":3383,"type":"article-journal","abstract":"Keywords: Accountability, Models, United Kingdom, Public sector accounting, Private sector, Efficiency","container-title":"Accounting, Auditing &amp; Accountability Journal","issue":"3","language":"en","note":"publisher: Emerald Group Publishing Limited","page":"1-1","source":"ideas.repec.org","title":"Principals, Agents and the Economics of Accountability in the New Public Sector","volume":"6","author":[{"family":"Mayston","given":"David"}],"issued":{"date-parts":[["1993"]]}}},{"id":3385,"uris":["http://zotero.org/users/6997667/items/RM5DTWE9"],"itemData":{"id":3385,"type":"article-journal","abstract":"The scope and meaning of ‘accountability’ has been extended in a number of directions well beyond its core sense of being called to account for one’s actions. It has been applied to internal aspects of official behaviour, beyond the external focus implied by being called to account; to institutions that control official behaviour other than through calling officials to account; to means of making officials responsive to public wishes other than through calling them to account; and to democratic dialogue between citizens where no one is being called to account. In each case the extension is readily intelligible because it is into an area of activity closely relevant to the practice of core accountability. However, in each case the extension of meaning may be challenged as weakening the importance of external scrutiny","container-title":"Public Administration","DOI":"10.1111/1467-9299.00218","ISSN":"1467-9299","issue":"3","language":"en","license":"Blackwell Publishers Ltd. 2000","note":"_eprint: https://onlinelibrary.wiley.com/doi/pdf/10.1111/1467-9299.00218","page":"555-573","source":"Wiley Online Library","title":"‘Accountability’: An Ever-Expanding Concept?","title-short":"‘Accountability’","volume":"78","author":[{"family":"Mulgan","given":"Richard"}],"issued":{"date-parts":[["2000"]]}}}],"schema":"https://github.com/citation-style-language/schema/raw/master/csl-citation.json"} </w:instrText>
      </w:r>
      <w:r w:rsidR="00CE69FF" w:rsidRPr="00F40775">
        <w:rPr>
          <w:lang w:val="en-US"/>
        </w:rPr>
        <w:fldChar w:fldCharType="separate"/>
      </w:r>
      <w:r w:rsidR="00630176">
        <w:rPr>
          <w:noProof/>
          <w:lang w:val="en-US"/>
        </w:rPr>
        <w:t>(Eckersley et al., 2024; Mayston, 1993; Mulgan, 2000)</w:t>
      </w:r>
      <w:r w:rsidR="00CE69FF" w:rsidRPr="00F40775">
        <w:rPr>
          <w:lang w:val="en-US"/>
        </w:rPr>
        <w:fldChar w:fldCharType="end"/>
      </w:r>
      <w:r w:rsidRPr="00F40775">
        <w:rPr>
          <w:lang w:val="en-US"/>
        </w:rPr>
        <w:t>. Public contracts are thus subject to scrutiny and can be challenge</w:t>
      </w:r>
      <w:r w:rsidR="00F40775">
        <w:rPr>
          <w:lang w:val="en-US"/>
        </w:rPr>
        <w:t>d</w:t>
      </w:r>
      <w:r w:rsidRPr="00F40775">
        <w:rPr>
          <w:lang w:val="en-US"/>
        </w:rPr>
        <w:t xml:space="preserve"> at court by third </w:t>
      </w:r>
      <w:r w:rsidRPr="00F40775">
        <w:rPr>
          <w:lang w:val="en-US"/>
        </w:rPr>
        <w:lastRenderedPageBreak/>
        <w:t xml:space="preserve">parties seeking fairness and welfare </w:t>
      </w:r>
      <w:r w:rsidRPr="00F40775">
        <w:rPr>
          <w:lang w:val="en-US"/>
        </w:rPr>
        <w:fldChar w:fldCharType="begin"/>
      </w:r>
      <w:r w:rsidRPr="00F40775">
        <w:rPr>
          <w:lang w:val="en-US"/>
        </w:rPr>
        <w:instrText xml:space="preserve"> ADDIN ZOTERO_ITEM CSL_CITATION {"citationID":"fZZPfLqS","properties":{"formattedCitation":"(McCubbins et al., 1989; McCubbins &amp; Schwartz, 1984)","plainCitation":"(McCubbins et al., 1989; McCubbins &amp; Schwartz, 1984)","noteIndex":0},"citationItems":[{"id":3450,"uris":["http://zotero.org/users/6997667/items/JRU224TS"],"itemData":{"id":3450,"type":"article-journal","abstract":"Scholars have often remarked that Congress neglects its oversight responsibility. We argue that Congress does no such thing: what appears to be a neglect of oversight really is the rational preference for one form of oversight--which we call fire-alarm oversight--over another form--police-patrol oversight. Our analysis supports a somewhat neglected way of looking at the strategies by which legislators seek to achieve their goals.","container-title":"American Journal of Political Science","DOI":"10.2307/2110792","ISSN":"0092-5853","issue":"1","note":"publisher: [Midwest Political Science Association, Wiley]","page":"165-179","source":"JSTOR","title":"Congressional Oversight Overlooked: Police Patrols versus Fire Alarms","title-short":"Congressional Oversight Overlooked","volume":"28","author":[{"family":"McCubbins","given":"Mathew D."},{"family":"Schwartz","given":"Thomas"}],"issued":{"date-parts":[["1984"]]}}},{"id":3453,"uris":["http://zotero.org/users/6997667/items/3SXHGKJG"],"itemData":{"id":3453,"type":"article-journal","container-title":"Virginia Law Review","DOI":"10.2307/1073179","ISSN":"00426601","issue":"2","journalAbbreviation":"Virginia Law Review","language":"en","page":"431","source":"DOI.org (Crossref)","title":"Structure and Process, Politics and Policy: Administrative Arrangements and the Political Control of Agencies","title-short":"Structure and Process, Politics and Policy","volume":"75","author":[{"family":"McCubbins","given":"Matthew D."},{"family":"Noll","given":"Roger G."},{"family":"Weingast","given":"Barry R."}],"issued":{"date-parts":[["1989",3]]}}}],"schema":"https://github.com/citation-style-language/schema/raw/master/csl-citation.json"} </w:instrText>
      </w:r>
      <w:r w:rsidRPr="00F40775">
        <w:rPr>
          <w:lang w:val="en-US"/>
        </w:rPr>
        <w:fldChar w:fldCharType="separate"/>
      </w:r>
      <w:r w:rsidR="00630176">
        <w:rPr>
          <w:noProof/>
          <w:lang w:val="en-US"/>
        </w:rPr>
        <w:t>(McCubbins et al., 1989; McCubbins &amp; Schwartz, 1984)</w:t>
      </w:r>
      <w:r w:rsidRPr="00F40775">
        <w:rPr>
          <w:lang w:val="en-US"/>
        </w:rPr>
        <w:fldChar w:fldCharType="end"/>
      </w:r>
      <w:r w:rsidRPr="00F40775">
        <w:rPr>
          <w:lang w:val="en-US"/>
        </w:rPr>
        <w:t xml:space="preserve">. In fact, </w:t>
      </w:r>
      <w:r w:rsidR="00321BBC" w:rsidRPr="00F40775">
        <w:rPr>
          <w:lang w:val="en-US"/>
        </w:rPr>
        <w:t xml:space="preserve">research in public management highlight the active role of stakeholders’ engagement in shaping service performance. </w:t>
      </w:r>
      <w:r w:rsidR="00321BBC" w:rsidRPr="00F40775">
        <w:rPr>
          <w:lang w:val="en-US"/>
        </w:rPr>
        <w:fldChar w:fldCharType="begin"/>
      </w:r>
      <w:r w:rsidR="00321BBC" w:rsidRPr="00F40775">
        <w:rPr>
          <w:lang w:val="en-US"/>
        </w:rPr>
        <w:instrText xml:space="preserve"> ADDIN ZOTERO_ITEM CSL_CITATION {"citationID":"umW4lj6Z","properties":{"formattedCitation":"(Schafer et Zhang 2016)","plainCitation":"(Schafer et Zhang 2016)","dontUpdate":true,"noteIndex":0},"citationItems":[{"id":3000,"uris":["http://zotero.org/users/6997667/items/FXZA53UG"],"itemData":{"id":3000,"type":"article-journal","abstract":"The environment for contracting out local government public services can be intractable. It is in these environments that engaging external stakeholders can provide pivotal resources. To date, stakeholder literature has suggested that strategically engaging stakeholders can provide information to reduce risk and mobilize support that makes difficult to adopt policy initiatives such as contracting out public services possible. However, few hav empirically explored the strategic use of stakeholders as well as their impact on contracting out. Using a large data set of municipal governments compiled from the International City/County Management Association (ICMA) Alternative Delivery Survey (ASD in 2007 and Census Bureau local government finance data, we demonstrate that engaging external stakeholders is positively related to municipalities with a larger percentage of public services outsourced. We demonstrate that the professional and strategic practice of engagin stakeholders helps to make difficult choices such as contracting out more plausible options in municipal government.","container-title":"Public Administration Quarterly","DOI":"10.1177/073491491604000404","ISSN":"0734-9149, 2327-4433","issue":"4","journalAbbreviation":"Public Administration Quarterly","language":"en","page":"789-813","source":"DOI.org (Crossref)","title":"The Role of Stakeholders in Municipal Contracting Out","volume":"40","author":[{"family":"Schafer","given":"Josephine"},{"family":"Zhang","given":"Zhiwei"}],"issued":{"date-parts":[["2016",12]]}}}],"schema":"https://github.com/citation-style-language/schema/raw/master/csl-citation.json"} </w:instrText>
      </w:r>
      <w:r w:rsidR="00321BBC" w:rsidRPr="00F40775">
        <w:rPr>
          <w:lang w:val="en-US"/>
        </w:rPr>
        <w:fldChar w:fldCharType="separate"/>
      </w:r>
      <w:r w:rsidR="00321BBC" w:rsidRPr="00F40775">
        <w:rPr>
          <w:noProof/>
          <w:lang w:val="en-US"/>
        </w:rPr>
        <w:t>Schafer and Zhang (2016)</w:t>
      </w:r>
      <w:r w:rsidR="00321BBC" w:rsidRPr="00F40775">
        <w:rPr>
          <w:lang w:val="en-US"/>
        </w:rPr>
        <w:fldChar w:fldCharType="end"/>
      </w:r>
      <w:r w:rsidR="00321BBC" w:rsidRPr="00F40775">
        <w:rPr>
          <w:lang w:val="en-US"/>
        </w:rPr>
        <w:t xml:space="preserve"> show that stakeholders involvement improves local contracting outcomes, aligning with </w:t>
      </w:r>
      <w:r w:rsidR="00321BBC" w:rsidRPr="00F40775">
        <w:rPr>
          <w:lang w:val="en-US"/>
        </w:rPr>
        <w:fldChar w:fldCharType="begin"/>
      </w:r>
      <w:r w:rsidR="00321BBC" w:rsidRPr="00F40775">
        <w:rPr>
          <w:lang w:val="en-US"/>
        </w:rPr>
        <w:instrText xml:space="preserve"> ADDIN ZOTERO_ITEM CSL_CITATION {"citationID":"y4wsSXFy","properties":{"formattedCitation":"(Boyer 2019)","plainCitation":"(Boyer 2019)","dontUpdate":true,"noteIndex":0},"citationItems":[{"id":3355,"uris":["http://zotero.org/users/6997667/items/MYT7FRTH"],"itemData":{"id":3355,"type":"article-journal","abstract":"In this study, we analysed US-based public opinion data to determine the influence of particular modes of participation on citizen perceptions of public–private partnerships (PPP). Our summary finding is that information dissemination can improve community support of PPPs, but interactive engagement is more important, and likely required, for assuring citizens that projects reflect their interests – an issue vital to the long-term sustainability of PPPs. Counter to expectations, respondents indicated a preference for meetings with private partner representatives over those with their public sector counterparts; implying the value of citizen-direct relationships in holding third-party providers to account.","container-title":"Public Management Review","DOI":"10.1080/14719037.2018.1559343","ISSN":"1471-9037","issue":"10","note":"publisher: Routledge\n_eprint: https://doi.org/10.1080/14719037.2018.1559343","page":"1464-1485","source":"Taylor and Francis+NEJM","title":"How does public participation affect perceptions of public–private partnerships? A citizens’ view on push, pull, and network approaches in PPPs","title-short":"How does public participation affect perceptions of public–private partnerships?","volume":"21","author":[{"family":"Boyer","given":"Eric J."}],"issued":{"date-parts":[["2019",10,3]]}}}],"schema":"https://github.com/citation-style-language/schema/raw/master/csl-citation.json"} </w:instrText>
      </w:r>
      <w:r w:rsidR="00321BBC" w:rsidRPr="00F40775">
        <w:rPr>
          <w:lang w:val="en-US"/>
        </w:rPr>
        <w:fldChar w:fldCharType="separate"/>
      </w:r>
      <w:r w:rsidR="00321BBC" w:rsidRPr="00F40775">
        <w:rPr>
          <w:noProof/>
          <w:lang w:val="en-US"/>
        </w:rPr>
        <w:t>Boyer (2019)</w:t>
      </w:r>
      <w:r w:rsidR="00321BBC" w:rsidRPr="00F40775">
        <w:rPr>
          <w:lang w:val="en-US"/>
        </w:rPr>
        <w:fldChar w:fldCharType="end"/>
      </w:r>
      <w:r w:rsidR="00321BBC" w:rsidRPr="00F40775">
        <w:rPr>
          <w:lang w:val="en-US"/>
        </w:rPr>
        <w:t xml:space="preserve">, who emphasizes interactive citizen engagement in holding private providers accountable. </w:t>
      </w:r>
      <w:r w:rsidR="007023E2" w:rsidRPr="00F40775">
        <w:rPr>
          <w:lang w:val="en-US"/>
        </w:rPr>
        <w:t xml:space="preserve">In fact, public contracts are so embedded in the political environment that even secondary stakeholders – namely stakeholder who “lack formal contractual ties or direct legal authority” </w:t>
      </w:r>
      <w:r w:rsidR="007023E2" w:rsidRPr="00F40775">
        <w:rPr>
          <w:lang w:val="en-US"/>
        </w:rPr>
        <w:fldChar w:fldCharType="begin"/>
      </w:r>
      <w:r w:rsidR="007023E2" w:rsidRPr="00F40775">
        <w:rPr>
          <w:lang w:val="en-US"/>
        </w:rPr>
        <w:instrText xml:space="preserve"> ADDIN ZOTERO_ITEM CSL_CITATION {"citationID":"zHdVHGag","properties":{"formattedCitation":"(Eesley and Lenox 2006)","plainCitation":"(Eesley and Lenox 2006)","dontUpdate":true,"noteIndex":0},"citationItems":[{"id":3047,"uris":["http://zotero.org/users/6997667/items/UYEKAETI"],"itemData":{"id":3047,"type":"article-journal","abstract":"In this paper, we explore the conditions under which secondary stakeholder groups are likely to elicit positive firm responses. To this end, we build upon and advance Mitchell, Agle, and Wood's (1997) stakeholder saliency and identification framework by defining saliency in terms of actions, not perceptions, and by proposing that power, legitimacy, and urgency arise out of the nature of stakeholder–request–firm triplets. To test this framework, we build a unique dataset of over 600 secondary stakeholder actions within the United States, all concerning environmental issues over the period 1971–2003. Copyright © 2006 John Wiley &amp; Sons, Ltd.","container-title":"Strategic Management Journal","DOI":"10.1002/smj.536","ISSN":"1097-0266","issue":"8","language":"en","note":"_eprint: https://onlinelibrary.wiley.com/doi/pdf/10.1002/smj.536","page":"765-781","source":"Wiley Online Library","title":"Firm responses to secondary stakeholder action","volume":"27","author":[{"family":"Eesley","given":"Charles"},{"family":"Lenox","given":"Michael J."}],"issued":{"date-parts":[["2006"]]}}}],"schema":"https://github.com/citation-style-language/schema/raw/master/csl-citation.json"} </w:instrText>
      </w:r>
      <w:r w:rsidR="007023E2" w:rsidRPr="00F40775">
        <w:rPr>
          <w:lang w:val="en-US"/>
        </w:rPr>
        <w:fldChar w:fldCharType="separate"/>
      </w:r>
      <w:r w:rsidR="007023E2" w:rsidRPr="00F40775">
        <w:rPr>
          <w:noProof/>
          <w:lang w:val="en-US"/>
        </w:rPr>
        <w:t>(Eesley and Lenox, 2006, p.765)</w:t>
      </w:r>
      <w:r w:rsidR="007023E2" w:rsidRPr="00F40775">
        <w:rPr>
          <w:lang w:val="en-US"/>
        </w:rPr>
        <w:fldChar w:fldCharType="end"/>
      </w:r>
      <w:r w:rsidR="007023E2" w:rsidRPr="00F40775">
        <w:rPr>
          <w:lang w:val="en-US"/>
        </w:rPr>
        <w:t xml:space="preserve"> – can influence organizational actions and decisions, including the “make-or-buy” question or the selection of a concessionaire </w:t>
      </w:r>
      <w:r w:rsidR="007023E2" w:rsidRPr="00F40775">
        <w:rPr>
          <w:lang w:val="en-US"/>
        </w:rPr>
        <w:fldChar w:fldCharType="begin"/>
      </w:r>
      <w:r w:rsidR="007023E2" w:rsidRPr="00F40775">
        <w:rPr>
          <w:lang w:val="en-US"/>
        </w:rPr>
        <w:instrText xml:space="preserve"> ADDIN ZOTERO_ITEM CSL_CITATION {"citationID":"fhUKtYhN","properties":{"formattedCitation":"(Brown et al., 2006; D\\uc0\\u8217{}Amore et al., 2021)","plainCitation":"(Brown et al., 2006; D’Amore et al., 2021)","noteIndex":0},"citationItems":[{"id":172,"uris":["http://zotero.org/users/6997667/items/FPTHRWNK"],"itemData":{"id":172,"type":"article-journal","abstract":"The contracting of public services has been an integral part of public managers’ work for a long time, and it is here to stay. This essay sums up current research on the topic for busy practitioners and scholars. Where are we today with respect to the problems and pitfalls of contracting out, from balancing equity with efficiency to confronting the frequent problem of imperfect markets?","container-title":"Public Administration Review","DOI":"10.1111/j.1540-6210.2006.00590.x","ISSN":"1540-6210","issue":"3","language":"en","note":"_eprint: https://onlinelibrary.wiley.com/doi/pdf/10.1111/j.1540-6210.2006.00590.x","page":"323-331","source":"Wiley Online Library","title":"Managing Public Service Contracts: Aligning Values, Institutions, and Markets","title-short":"Managing Public Service Contracts","volume":"66","author":[{"family":"Brown","given":"Trevor L"},{"family":"Potoski","given":"Matthew"},{"family":"Van Slyke","given":"David M"}],"issued":{"date-parts":[["2006"]]}}},{"id":3291,"uris":["http://zotero.org/users/6997667/items/A8NRNGAZ"],"itemData":{"id":3291,"type":"article-journal","abstract":"After several decades, the political and academic debate on water governance is still dominated by arguments about whether private sector involvement increases both efficiency and the level of investment within the industry. These arguments could appear reductive, especially in a context like Italy, which is dominated by public and mixed-ownership water utilities. The aim of this paper is to analyze how the socio-economic context and stakeholders' interests can influence the relationship between ownership structure and water utilities' sustainability performances. Analyzing six case studies, this research shows that the institutional context may influence both the water governance and utilities’ performance. The theoretical and managerial implications are discussed.","container-title":"Utilities Policy","DOI":"10.1016/j.jup.2021.101228","ISSN":"0957-1787","journalAbbreviation":"Utilities Policy","page":"101228","source":"ScienceDirect","title":"Ownership and sustainability of Italian water utilities: The stakeholder role","title-short":"Ownership and sustainability of Italian water utilities","volume":"71","author":[{"family":"D'Amore","given":"Gabriella"},{"family":"Landriani","given":"Loris"},{"family":"Lepore","given":"Luigi"}],"issued":{"date-parts":[["2021",8,1]]}}}],"schema":"https://github.com/citation-style-language/schema/raw/master/csl-citation.json"} </w:instrText>
      </w:r>
      <w:r w:rsidR="007023E2" w:rsidRPr="00F40775">
        <w:rPr>
          <w:lang w:val="en-US"/>
        </w:rPr>
        <w:fldChar w:fldCharType="separate"/>
      </w:r>
      <w:r w:rsidR="00630176" w:rsidRPr="00630176">
        <w:rPr>
          <w:rFonts w:eastAsiaTheme="minorHAnsi"/>
          <w:color w:val="000000"/>
          <w:lang w:eastAsia="en-US"/>
          <w14:ligatures w14:val="standardContextual"/>
        </w:rPr>
        <w:t>(Brown et al., 2006; D’Amore et al., 2021)</w:t>
      </w:r>
      <w:r w:rsidR="007023E2" w:rsidRPr="00F40775">
        <w:rPr>
          <w:lang w:val="en-US"/>
        </w:rPr>
        <w:fldChar w:fldCharType="end"/>
      </w:r>
      <w:r w:rsidR="007023E2" w:rsidRPr="00F40775">
        <w:rPr>
          <w:lang w:val="en-US"/>
        </w:rPr>
        <w:t xml:space="preserve">. </w:t>
      </w:r>
      <w:r w:rsidR="00321BBC" w:rsidRPr="00F40775">
        <w:rPr>
          <w:lang w:val="en-US"/>
        </w:rPr>
        <w:t>This suggests that beyond the traditional transactional and bidimensional view of contracting, the external environment emerges as a key element in the study of public contract performance.</w:t>
      </w:r>
    </w:p>
    <w:p w14:paraId="570E15DC" w14:textId="10621120" w:rsidR="007023E2" w:rsidRPr="007023E2" w:rsidRDefault="00D35C50" w:rsidP="007023E2">
      <w:pPr>
        <w:pStyle w:val="Titre3"/>
      </w:pPr>
      <w:r>
        <w:t>The risk of Third-Party Opportunism for Public Contract Management</w:t>
      </w:r>
    </w:p>
    <w:p w14:paraId="5A609879" w14:textId="740CFEBD" w:rsidR="0049639A" w:rsidRDefault="007023E2" w:rsidP="00F3395D">
      <w:pPr>
        <w:spacing w:before="100" w:beforeAutospacing="1" w:after="100" w:afterAutospacing="1" w:line="360" w:lineRule="auto"/>
        <w:jc w:val="both"/>
        <w:rPr>
          <w:lang w:val="en-US"/>
        </w:rPr>
      </w:pPr>
      <w:r>
        <w:rPr>
          <w:lang w:val="en-US"/>
        </w:rPr>
        <w:t xml:space="preserve">Nonetheless, </w:t>
      </w:r>
      <w:r w:rsidRPr="00321BBC">
        <w:rPr>
          <w:lang w:val="en-US"/>
        </w:rPr>
        <w:t xml:space="preserve">external </w:t>
      </w:r>
      <w:r w:rsidR="00F3395D">
        <w:rPr>
          <w:lang w:val="en-US"/>
        </w:rPr>
        <w:t>interventions in public service delivery</w:t>
      </w:r>
      <w:r w:rsidRPr="00321BBC">
        <w:rPr>
          <w:lang w:val="en-US"/>
        </w:rPr>
        <w:t xml:space="preserve"> </w:t>
      </w:r>
      <w:r>
        <w:rPr>
          <w:lang w:val="en-US"/>
        </w:rPr>
        <w:t xml:space="preserve">do not necessarily aim at improving public value. </w:t>
      </w:r>
      <w:r w:rsidR="00F3395D">
        <w:rPr>
          <w:lang w:val="en-US"/>
        </w:rPr>
        <w:t xml:space="preserve">As </w:t>
      </w:r>
      <w:r>
        <w:fldChar w:fldCharType="begin"/>
      </w:r>
      <w:r w:rsidRPr="00F3395D">
        <w:rPr>
          <w:lang w:val="en-US"/>
        </w:rPr>
        <w:instrText xml:space="preserve"> ADDIN ZOTERO_ITEM CSL_CITATION {"citationID":"5MJtK7Hw","properties":{"formattedCitation":"(Hoggett, 2006)","plainCitation":"(Hoggett, 2006)","dontUpdate":true,"noteIndex":0},"citationItems":[{"id":3457,"uris":["http://zotero.org/users/6997667/items/TZDI2R64"],"itemData":{"id":3457,"type":"article-journal","container-title":"Human Relations","issue":"2","language":"en","note":"DOI: 10.1177/0018726706062731","page":"175-194","title":"Conflict, ambivalence, and the contested purpose of public organizations","volume":"59","author":[{"family":"Hoggett","given":"Paul"}],"issued":{"date-parts":[["2006"]]}}}],"schema":"https://github.com/citation-style-language/schema/raw/master/csl-citation.json"} </w:instrText>
      </w:r>
      <w:r>
        <w:fldChar w:fldCharType="separate"/>
      </w:r>
      <w:r w:rsidRPr="00F3395D">
        <w:rPr>
          <w:noProof/>
          <w:lang w:val="en-US"/>
        </w:rPr>
        <w:t xml:space="preserve">Hoggett </w:t>
      </w:r>
      <w:r>
        <w:fldChar w:fldCharType="end"/>
      </w:r>
      <w:r w:rsidRPr="00F3395D">
        <w:rPr>
          <w:lang w:val="en-US"/>
        </w:rPr>
        <w:t>argue</w:t>
      </w:r>
      <w:r w:rsidR="00F3395D" w:rsidRPr="00F3395D">
        <w:rPr>
          <w:lang w:val="en-US"/>
        </w:rPr>
        <w:t xml:space="preserve">s, </w:t>
      </w:r>
      <w:r w:rsidRPr="00F3395D">
        <w:rPr>
          <w:lang w:val="en-US"/>
        </w:rPr>
        <w:t xml:space="preserve">public organizations are </w:t>
      </w:r>
      <w:r w:rsidR="00F3395D" w:rsidRPr="00F3395D">
        <w:rPr>
          <w:lang w:val="en-US"/>
        </w:rPr>
        <w:t>inherent</w:t>
      </w:r>
      <w:r w:rsidR="00F3395D">
        <w:rPr>
          <w:lang w:val="en-US"/>
        </w:rPr>
        <w:t xml:space="preserve">ly </w:t>
      </w:r>
      <w:r w:rsidRPr="00F3395D">
        <w:rPr>
          <w:lang w:val="en-US"/>
        </w:rPr>
        <w:t xml:space="preserve">embedded in conflictual dynamics due to their </w:t>
      </w:r>
      <w:r w:rsidR="00F3395D">
        <w:rPr>
          <w:lang w:val="en-US"/>
        </w:rPr>
        <w:t xml:space="preserve">fundamental role that is </w:t>
      </w:r>
      <w:r w:rsidRPr="00F3395D">
        <w:rPr>
          <w:lang w:val="en-US"/>
        </w:rPr>
        <w:t>« to deal with the</w:t>
      </w:r>
      <w:r w:rsidRPr="00F3395D">
        <w:rPr>
          <w:rFonts w:ascii="Segoe UI" w:hAnsi="Segoe UI" w:cs="Segoe UI"/>
          <w:lang w:val="en-US"/>
        </w:rPr>
        <w:t xml:space="preserve"> </w:t>
      </w:r>
      <w:r w:rsidRPr="00F3395D">
        <w:rPr>
          <w:lang w:val="en-US"/>
        </w:rPr>
        <w:t xml:space="preserve">projections of its citizen » </w:t>
      </w:r>
      <w:r w:rsidRPr="00F3395D">
        <w:rPr>
          <w:noProof/>
          <w:lang w:val="en-US"/>
        </w:rPr>
        <w:t xml:space="preserve">(2006, p.176). </w:t>
      </w:r>
      <w:r>
        <w:rPr>
          <w:lang w:val="en-US"/>
        </w:rPr>
        <w:t xml:space="preserve">These conflicts </w:t>
      </w:r>
      <w:r w:rsidR="00F3395D">
        <w:rPr>
          <w:lang w:val="en-US"/>
        </w:rPr>
        <w:t xml:space="preserve">may reflect broader </w:t>
      </w:r>
      <w:r>
        <w:rPr>
          <w:lang w:val="en-US"/>
        </w:rPr>
        <w:t xml:space="preserve">social </w:t>
      </w:r>
      <w:r w:rsidR="00F3395D">
        <w:rPr>
          <w:lang w:val="en-US"/>
        </w:rPr>
        <w:t>tensions</w:t>
      </w:r>
      <w:r>
        <w:rPr>
          <w:lang w:val="en-US"/>
        </w:rPr>
        <w:t xml:space="preserve"> or </w:t>
      </w:r>
      <w:r w:rsidR="00F3395D">
        <w:rPr>
          <w:lang w:val="en-US"/>
        </w:rPr>
        <w:t>be motivated by</w:t>
      </w:r>
      <w:r>
        <w:rPr>
          <w:lang w:val="en-US"/>
        </w:rPr>
        <w:t xml:space="preserve"> self-interest. </w:t>
      </w:r>
    </w:p>
    <w:p w14:paraId="11D4EAC7" w14:textId="2C794465" w:rsidR="00CD7D11" w:rsidRPr="00CD7D11" w:rsidRDefault="00F117CA" w:rsidP="001478EE">
      <w:pPr>
        <w:pStyle w:val="p1"/>
        <w:spacing w:line="360" w:lineRule="auto"/>
        <w:jc w:val="both"/>
        <w:rPr>
          <w:lang w:val="en-US"/>
        </w:rPr>
      </w:pPr>
      <w:r>
        <w:rPr>
          <w:lang w:val="en-US"/>
        </w:rPr>
        <w:t xml:space="preserve">This article relies on the theoretical model on third-party opportunism, developed by </w:t>
      </w:r>
      <w:proofErr w:type="spellStart"/>
      <w:r>
        <w:rPr>
          <w:lang w:val="en-US"/>
        </w:rPr>
        <w:t>Moszoro</w:t>
      </w:r>
      <w:proofErr w:type="spellEnd"/>
      <w:r>
        <w:rPr>
          <w:lang w:val="en-US"/>
        </w:rPr>
        <w:t xml:space="preserve"> and Spiller, who </w:t>
      </w:r>
      <w:r w:rsidR="00F3395D">
        <w:rPr>
          <w:lang w:val="en-US"/>
        </w:rPr>
        <w:t xml:space="preserve">identify </w:t>
      </w:r>
      <w:r w:rsidR="007023E2">
        <w:rPr>
          <w:lang w:val="en-US"/>
        </w:rPr>
        <w:t>t</w:t>
      </w:r>
      <w:r w:rsidR="007023E2" w:rsidRPr="00321BBC">
        <w:rPr>
          <w:lang w:val="en-US"/>
        </w:rPr>
        <w:t>hird-party challengers</w:t>
      </w:r>
      <w:r w:rsidR="003810F2">
        <w:rPr>
          <w:lang w:val="en-US"/>
        </w:rPr>
        <w:t xml:space="preserve"> a</w:t>
      </w:r>
      <w:r w:rsidR="00F3395D">
        <w:rPr>
          <w:lang w:val="en-US"/>
        </w:rPr>
        <w:t xml:space="preserve">s actors </w:t>
      </w:r>
      <w:r w:rsidR="007023E2" w:rsidRPr="00F3395D">
        <w:rPr>
          <w:lang w:val="en-GB"/>
        </w:rPr>
        <w:t xml:space="preserve">tacitly </w:t>
      </w:r>
      <w:r w:rsidR="00F3395D" w:rsidRPr="00F3395D">
        <w:rPr>
          <w:lang w:val="en-GB"/>
        </w:rPr>
        <w:t>involved in the contractual relationship</w:t>
      </w:r>
      <w:r w:rsidR="007023E2" w:rsidRPr="00F3395D">
        <w:rPr>
          <w:lang w:val="en-GB"/>
        </w:rPr>
        <w:t xml:space="preserve"> but not formally</w:t>
      </w:r>
      <w:r w:rsidR="00F3395D" w:rsidRPr="00F3395D">
        <w:rPr>
          <w:lang w:val="en-GB"/>
        </w:rPr>
        <w:t xml:space="preserve"> </w:t>
      </w:r>
      <w:r w:rsidR="00F3395D" w:rsidRPr="00F3395D">
        <w:rPr>
          <w:lang w:val="en-GB"/>
        </w:rPr>
        <w:fldChar w:fldCharType="begin"/>
      </w:r>
      <w:r w:rsidR="00F3395D" w:rsidRPr="00F3395D">
        <w:rPr>
          <w:lang w:val="en-GB"/>
        </w:rPr>
        <w:instrText xml:space="preserve"> ADDIN ZOTERO_ITEM CSL_CITATION {"citationID":"ioLyoP7d","properties":{"formattedCitation":"(M. W. Moszoro &amp; Spiller, 2018)","plainCitation":"(M. W. Moszoro &amp; Spiller, 2018)","dontUpdate":true,"noteIndex":0},"citationItems":[{"id":34,"uris":["http://zotero.org/users/6997667/items/TYNCC6ZH"],"itemData":{"id":34,"type":"article-journal","abstract":"We analyze the implications of plausible third-party challenges to the legitimacy of a transaction for contract design. To the extent that such challenges impose reputation and transaction costs, the scrutinized agent has an incentive to choose contractual procedures that make challenges less likely to succeed at court, thereby discouraging the ﬁling of challenges in the ﬁrst place. The added contractual proceduralization, in turn, create adaptation costs for both the agent and the contractor which are externalized to the principals, making the transaction allegedly ineﬃcient. This setup is of particular relevance in public procurement, where interested third parties—political opponents, excluded bidders, and watchdogs—are always present due to the nature of the transaction.","container-title":"Economia e Politica Industriale","DOI":"10.1007/s40812-017-0087-4","ISSN":"0391-2078, 1972-4977","issue":"1","journalAbbreviation":"Econ Polit Ind","language":"en","page":"5-16","source":"DOI.org (Crossref)","title":"Implications of Third Parties for Contract Design","volume":"45","author":[{"family":"Moszoro","given":"Marian W."},{"family":"Spiller","given":"Pablo T."}],"issued":{"date-parts":[["2018",3]]}}}],"schema":"https://github.com/citation-style-language/schema/raw/master/csl-citation.json"} </w:instrText>
      </w:r>
      <w:r w:rsidR="00F3395D" w:rsidRPr="00F3395D">
        <w:rPr>
          <w:lang w:val="en-GB"/>
        </w:rPr>
        <w:fldChar w:fldCharType="separate"/>
      </w:r>
      <w:r w:rsidR="00F3395D" w:rsidRPr="00F3395D">
        <w:rPr>
          <w:noProof/>
          <w:lang w:val="en-GB"/>
        </w:rPr>
        <w:t>(Moszoro &amp; Spiller, 2018)</w:t>
      </w:r>
      <w:r w:rsidR="00F3395D" w:rsidRPr="00F3395D">
        <w:rPr>
          <w:lang w:val="en-GB"/>
        </w:rPr>
        <w:fldChar w:fldCharType="end"/>
      </w:r>
      <w:r w:rsidR="00F3395D" w:rsidRPr="00F3395D">
        <w:rPr>
          <w:lang w:val="en-GB"/>
        </w:rPr>
        <w:t xml:space="preserve">. </w:t>
      </w:r>
      <w:r w:rsidR="00CD7D11" w:rsidRPr="004A12F5">
        <w:rPr>
          <w:lang w:val="en-US"/>
        </w:rPr>
        <w:t xml:space="preserve">The theoretical foundations of third-party opportunism lie in transaction cost economics, which assumes that economic actors may behave opportunistically—defined by </w:t>
      </w:r>
      <w:r w:rsidR="00CD7D11" w:rsidRPr="004A12F5">
        <w:rPr>
          <w:lang w:val="en-US"/>
        </w:rPr>
        <w:fldChar w:fldCharType="begin"/>
      </w:r>
      <w:r w:rsidR="00CD7D11">
        <w:rPr>
          <w:lang w:val="en-US"/>
        </w:rPr>
        <w:instrText xml:space="preserve"> ADDIN ZOTERO_ITEM CSL_CITATION {"citationID":"qLVXVp53","properties":{"formattedCitation":"(Williamson, 1999)","plainCitation":"(Williamson, 1999)","dontUpdate":true,"noteIndex":0},"citationItems":[{"id":361,"uris":["http://zotero.org/users/6997667/items/MA5TXZV5"],"itemData":{"id":361,"type":"article-journal","collection-title":"Kluwer Academic Publishers","container-title":"DE ECONOMIST","issue":"1","page":"23-58","title":"Transaction Cost Economics: How It Works; Where It is Headed | SpringerLink","volume":"146","author":[{"family":"Williamson","given":"Oliver E."}],"issued":{"date-parts":[["1999"]]}}}],"schema":"https://github.com/citation-style-language/schema/raw/master/csl-citation.json"} </w:instrText>
      </w:r>
      <w:r w:rsidR="00CD7D11" w:rsidRPr="004A12F5">
        <w:rPr>
          <w:lang w:val="en-US"/>
        </w:rPr>
        <w:fldChar w:fldCharType="separate"/>
      </w:r>
      <w:r w:rsidR="00CD7D11" w:rsidRPr="004A12F5">
        <w:rPr>
          <w:noProof/>
          <w:lang w:val="en-US"/>
        </w:rPr>
        <w:t>Williamson (1999)</w:t>
      </w:r>
      <w:r w:rsidR="00CD7D11" w:rsidRPr="004A12F5">
        <w:rPr>
          <w:lang w:val="en-US"/>
        </w:rPr>
        <w:fldChar w:fldCharType="end"/>
      </w:r>
      <w:r w:rsidR="00CD7D11" w:rsidRPr="004A12F5">
        <w:rPr>
          <w:lang w:val="en-US"/>
        </w:rPr>
        <w:t xml:space="preserve"> as the pursuit of self-interest with guile. This perspective has proven influential in explaining behavior under conditions of bounded rationality, uncertainty, and informational asymmetries.</w:t>
      </w:r>
    </w:p>
    <w:p w14:paraId="6713872A" w14:textId="6E4D842C" w:rsidR="004A12F5" w:rsidRPr="004A12F5" w:rsidRDefault="000931F2" w:rsidP="004A12F5">
      <w:pPr>
        <w:pStyle w:val="p1"/>
        <w:spacing w:line="360" w:lineRule="auto"/>
        <w:jc w:val="both"/>
        <w:rPr>
          <w:lang w:val="en-US"/>
        </w:rPr>
      </w:pPr>
      <w:r>
        <w:rPr>
          <w:lang w:val="en-US"/>
        </w:rPr>
        <w:t>T</w:t>
      </w:r>
      <w:r w:rsidRPr="003765C7">
        <w:rPr>
          <w:lang w:val="en-US"/>
        </w:rPr>
        <w:t xml:space="preserve">he risk of potential third-party opportunism </w:t>
      </w:r>
      <w:r w:rsidR="005974B4">
        <w:rPr>
          <w:lang w:val="en-US"/>
        </w:rPr>
        <w:t>at the beginning of</w:t>
      </w:r>
      <w:r w:rsidRPr="002A4E9A">
        <w:rPr>
          <w:lang w:val="en-US"/>
        </w:rPr>
        <w:t xml:space="preserve"> </w:t>
      </w:r>
      <w:r w:rsidR="005974B4">
        <w:rPr>
          <w:lang w:val="en-US"/>
        </w:rPr>
        <w:t xml:space="preserve">a </w:t>
      </w:r>
      <w:r w:rsidRPr="002A4E9A">
        <w:rPr>
          <w:lang w:val="en-US"/>
        </w:rPr>
        <w:t>public procurement project</w:t>
      </w:r>
      <w:r>
        <w:rPr>
          <w:lang w:val="en-US"/>
        </w:rPr>
        <w:t xml:space="preserve"> forces public agents to introduce</w:t>
      </w:r>
      <w:r w:rsidRPr="002A4E9A">
        <w:rPr>
          <w:lang w:val="en-US"/>
        </w:rPr>
        <w:t xml:space="preserve"> greater specificity and rigidity into </w:t>
      </w:r>
      <w:r w:rsidR="005974B4">
        <w:rPr>
          <w:lang w:val="en-US"/>
        </w:rPr>
        <w:t>the contract to mitigate</w:t>
      </w:r>
      <w:r w:rsidRPr="002A4E9A">
        <w:rPr>
          <w:lang w:val="en-US"/>
        </w:rPr>
        <w:t xml:space="preserve"> political exposure and opportunistic challenges. However, </w:t>
      </w:r>
      <w:r w:rsidR="001478EE">
        <w:rPr>
          <w:lang w:val="en-US"/>
        </w:rPr>
        <w:t xml:space="preserve">rigidity and specificity </w:t>
      </w:r>
      <w:r w:rsidR="00CD7D11">
        <w:rPr>
          <w:lang w:val="en-US"/>
        </w:rPr>
        <w:t>are</w:t>
      </w:r>
      <w:r w:rsidRPr="002A4E9A">
        <w:rPr>
          <w:lang w:val="en-US"/>
        </w:rPr>
        <w:t xml:space="preserve"> frequently perceived by private contractors as generating high transaction and implementation costs, which in turn translate into higher final prices—costs ultimately borne by citizens as end-users. </w:t>
      </w:r>
      <w:r>
        <w:rPr>
          <w:lang w:val="en-US"/>
        </w:rPr>
        <w:t>Seeing this, t</w:t>
      </w:r>
      <w:r w:rsidRPr="002A4E9A">
        <w:rPr>
          <w:lang w:val="en-US"/>
        </w:rPr>
        <w:t>hird parties strategically evaluate the advantages of contesting contractual terms, particularly when procedural or substantive weaknesses are identified</w:t>
      </w:r>
      <w:r>
        <w:rPr>
          <w:lang w:val="en-US"/>
        </w:rPr>
        <w:t xml:space="preserve">, and may decide to </w:t>
      </w:r>
      <w:r>
        <w:rPr>
          <w:lang w:val="en-US"/>
        </w:rPr>
        <w:lastRenderedPageBreak/>
        <w:t>challenge such project.</w:t>
      </w:r>
      <w:r w:rsidR="001478EE">
        <w:rPr>
          <w:lang w:val="en-US"/>
        </w:rPr>
        <w:t xml:space="preserve"> </w:t>
      </w:r>
      <w:r w:rsidR="00F3395D" w:rsidRPr="00F3395D">
        <w:rPr>
          <w:lang w:val="en-GB"/>
        </w:rPr>
        <w:t xml:space="preserve">They </w:t>
      </w:r>
      <w:r w:rsidR="003810F2" w:rsidRPr="00F3395D">
        <w:rPr>
          <w:lang w:val="en-GB"/>
        </w:rPr>
        <w:t xml:space="preserve">may </w:t>
      </w:r>
      <w:r w:rsidR="001478EE">
        <w:rPr>
          <w:lang w:val="en-GB"/>
        </w:rPr>
        <w:t xml:space="preserve">then decide to </w:t>
      </w:r>
      <w:r w:rsidR="003810F2" w:rsidRPr="00F3395D">
        <w:rPr>
          <w:lang w:val="en-GB"/>
        </w:rPr>
        <w:t>challenge</w:t>
      </w:r>
      <w:r w:rsidR="00F3395D">
        <w:rPr>
          <w:lang w:val="en-GB"/>
        </w:rPr>
        <w:t xml:space="preserve"> the legitimacy of the transaction</w:t>
      </w:r>
      <w:r w:rsidR="003810F2" w:rsidRPr="00F3395D">
        <w:rPr>
          <w:lang w:val="en-GB"/>
        </w:rPr>
        <w:t xml:space="preserve"> either informally through media</w:t>
      </w:r>
      <w:r w:rsidR="00F3395D">
        <w:rPr>
          <w:lang w:val="en-GB"/>
        </w:rPr>
        <w:t xml:space="preserve"> campaigns</w:t>
      </w:r>
      <w:r w:rsidR="003810F2" w:rsidRPr="00F3395D">
        <w:rPr>
          <w:lang w:val="en-GB"/>
        </w:rPr>
        <w:t xml:space="preserve"> or formally </w:t>
      </w:r>
      <w:r w:rsidR="00F3395D">
        <w:rPr>
          <w:lang w:val="en-GB"/>
        </w:rPr>
        <w:t xml:space="preserve">via legal action, thus imposing </w:t>
      </w:r>
      <w:r w:rsidR="001478EE">
        <w:rPr>
          <w:lang w:val="en-GB"/>
        </w:rPr>
        <w:t xml:space="preserve">other </w:t>
      </w:r>
      <w:r w:rsidR="00F3395D">
        <w:rPr>
          <w:lang w:val="en-GB"/>
        </w:rPr>
        <w:t xml:space="preserve">significant costs for the legal authorities. </w:t>
      </w:r>
      <w:r w:rsidR="007023E2">
        <w:rPr>
          <w:lang w:val="en-GB"/>
        </w:rPr>
        <w:t xml:space="preserve">These challenges </w:t>
      </w:r>
      <w:r w:rsidR="007023E2" w:rsidRPr="00321BBC">
        <w:rPr>
          <w:lang w:val="en-GB"/>
        </w:rPr>
        <w:t xml:space="preserve">often aim at </w:t>
      </w:r>
      <w:r w:rsidR="007023E2" w:rsidRPr="00321BBC">
        <w:rPr>
          <w:lang w:val="en-US"/>
        </w:rPr>
        <w:t xml:space="preserve">exploiting contractual loopholes for </w:t>
      </w:r>
      <w:r w:rsidR="003810F2">
        <w:rPr>
          <w:lang w:val="en-US"/>
        </w:rPr>
        <w:t>personal</w:t>
      </w:r>
      <w:r w:rsidR="007023E2" w:rsidRPr="00321BBC">
        <w:rPr>
          <w:lang w:val="en-US"/>
        </w:rPr>
        <w:t xml:space="preserve"> gain</w:t>
      </w:r>
      <w:r w:rsidR="003810F2">
        <w:rPr>
          <w:lang w:val="en-US"/>
        </w:rPr>
        <w:t>, either political or economic</w:t>
      </w:r>
      <w:r w:rsidR="007023E2" w:rsidRPr="00321BBC">
        <w:rPr>
          <w:lang w:val="en-US"/>
        </w:rPr>
        <w:t xml:space="preserve"> </w:t>
      </w:r>
      <w:r w:rsidR="007023E2" w:rsidRPr="00321BBC">
        <w:rPr>
          <w:lang w:val="en-US"/>
        </w:rPr>
        <w:fldChar w:fldCharType="begin"/>
      </w:r>
      <w:r w:rsidR="007023E2" w:rsidRPr="00321BBC">
        <w:rPr>
          <w:lang w:val="en-US"/>
        </w:rPr>
        <w:instrText xml:space="preserve"> ADDIN ZOTERO_ITEM CSL_CITATION {"citationID":"kMJmz9Lf","properties":{"formattedCitation":"(Spiller, 2008)","plainCitation":"(Spiller, 2008)","dontUpdate":true,"noteIndex":0},"citationItems":[{"id":927,"uris":["http://zotero.org/users/6997667/items/IF9FKC5K"],"itemData":{"id":927,"type":"chapter","abstract":"Building on Oliver Williamson’s original analysis, the contributors introduce new ideas, different perspectives and provide tools for better understanding changes in the approach to regulation, the reform of public utilities, and the complex problems of governance. They draw largely upon a transaction cost approach, highlighting the challenges faced by major economic sectors and identifying critical flaws in prevailing views on regulation. Deeply rooted in sector analysis, the book conveys a central message of new institutional economics: that theory should be continuously confronted by facts, and reformed or revolutionized accordingly.","container-title":"Regulation, Deregulation, Reregulation","edition":"Edward Elgar Publishing","language":"en","note":"publisher: Edward Elgar Publishing","source":"ideas.repec.org","title":"An Institutional Theory of Public Contracts: Regulatory Implications","title-short":"An Institutional Theory of Public Contracts","URL":"https://ideas.repec.org//h/elg/eechap/13188_3.html","author":[{"family":"Spiller","given":"Pablo T."}],"container-author":[{"family":"Ménard","given":"Claude"},{"family":"Ghertman","given":"Michel"}],"accessed":{"date-parts":[["2023",5,1]]},"issued":{"date-parts":[["2009"]]}}}],"schema":"https://github.com/citation-style-language/schema/raw/master/csl-citation.json"} </w:instrText>
      </w:r>
      <w:r w:rsidR="007023E2" w:rsidRPr="00321BBC">
        <w:rPr>
          <w:lang w:val="en-US"/>
        </w:rPr>
        <w:fldChar w:fldCharType="separate"/>
      </w:r>
      <w:r w:rsidR="007023E2" w:rsidRPr="00321BBC">
        <w:rPr>
          <w:noProof/>
          <w:lang w:val="en-US"/>
        </w:rPr>
        <w:t>(Spiller, 2009)</w:t>
      </w:r>
      <w:r w:rsidR="007023E2" w:rsidRPr="00321BBC">
        <w:rPr>
          <w:lang w:val="en-US"/>
        </w:rPr>
        <w:fldChar w:fldCharType="end"/>
      </w:r>
      <w:r w:rsidR="007023E2" w:rsidRPr="00321BBC">
        <w:rPr>
          <w:lang w:val="en-US"/>
        </w:rPr>
        <w:t xml:space="preserve">. </w:t>
      </w:r>
    </w:p>
    <w:p w14:paraId="31761605" w14:textId="192372AC" w:rsidR="00381AFB" w:rsidRDefault="00DA5F36" w:rsidP="007023E2">
      <w:pPr>
        <w:pStyle w:val="p1"/>
        <w:spacing w:line="360" w:lineRule="auto"/>
        <w:jc w:val="both"/>
        <w:rPr>
          <w:lang w:val="en-US"/>
        </w:rPr>
      </w:pPr>
      <w:r w:rsidRPr="00DA5F36">
        <w:rPr>
          <w:lang w:val="en-US"/>
        </w:rPr>
        <w:t>Building on this framework, empirical research has explored the relationship between political contestability and contract design—specifically, the tendency for more politically contested environments to be associated with greater contract rigidity or, conversely, reduced contractual flexibility</w:t>
      </w:r>
      <w:r>
        <w:rPr>
          <w:color w:val="000000" w:themeColor="text1"/>
          <w:lang w:val="en-US"/>
        </w:rPr>
        <w:t xml:space="preserve"> </w:t>
      </w:r>
      <w:r w:rsidR="004D54C2" w:rsidRPr="006F0B5C">
        <w:rPr>
          <w:color w:val="000000" w:themeColor="text1"/>
          <w:lang w:val="en-GB"/>
        </w:rPr>
        <w:fldChar w:fldCharType="begin"/>
      </w:r>
      <w:r w:rsidR="004D54C2">
        <w:rPr>
          <w:color w:val="000000" w:themeColor="text1"/>
          <w:lang w:val="en-GB"/>
        </w:rPr>
        <w:instrText xml:space="preserve"> ADDIN ZOTERO_ITEM CSL_CITATION {"citationID":"n4f6SDYf","properties":{"formattedCitation":"(Beuve et al., 2019, 2023)","plainCitation":"(Beuve et al., 2019, 2023)","noteIndex":0},"citationItems":[{"id":"n1HEQBOp/5oorRU7g","uris":["http://zotero.org/users/local/cwCQrszs/items/LTFDC9MZ"],"itemData":{"id":"356ZVe0i/Hst0XXv7","type":"article-journal","container-title":"Journal of Economics and Management Strategy","DOI":"10.1111/jems.12268","ISSN":"1058-6407","issue":"2","note":"publisher: John Wiley &amp; Sons, Ltd","page":"316–335","title":"Political contestability and public contract rigidity: An analysis of procurement contracts","volume":"28","author":[{"family":"Beuve","given":"Jean"},{"family":"Moszoro","given":"Marian W."},{"family":"Saussier","given":"Stıfmmode\\acutee\\elseé\\fiphane"}],"issued":{"date-parts":[["2019",4]]}}},{"id":"n1HEQBOp/vIYQ4Gpy","uris":["http://zotero.org/users/local/cwCQrszs/items/PYHVR6XX"],"itemData":{"id":"356ZVe0i/slANZhv9","type":"article-journal","container-title":"J. Law Econ. Organ.","DOI":"10.1093/jleo/ewab039","ISSN":"8756-6222","issue":"1","note":"publisher: Oxford Academic","page":"281–308","title":"Doing It by the Book: Political Contestability and Public Contract Renegotiations","volume":"39","author":[{"family":"Beuve","given":"Jean"},{"family":"Moszoro","given":"Marian W."},{"family":"Spiller","given":"Pablo T."}],"issued":{"date-parts":[["2023",3]]}}}],"schema":"https://github.com/citation-style-language/schema/raw/master/csl-citation.json"} </w:instrText>
      </w:r>
      <w:r w:rsidR="004D54C2" w:rsidRPr="006F0B5C">
        <w:rPr>
          <w:color w:val="000000" w:themeColor="text1"/>
          <w:lang w:val="en-GB"/>
        </w:rPr>
        <w:fldChar w:fldCharType="separate"/>
      </w:r>
      <w:r w:rsidR="00630176">
        <w:rPr>
          <w:noProof/>
          <w:color w:val="000000" w:themeColor="text1"/>
          <w:lang w:val="en-GB"/>
        </w:rPr>
        <w:t>(Beuve et al., 2019, 2023)</w:t>
      </w:r>
      <w:r w:rsidR="004D54C2" w:rsidRPr="006F0B5C">
        <w:rPr>
          <w:color w:val="000000" w:themeColor="text1"/>
          <w:lang w:val="en-GB"/>
        </w:rPr>
        <w:fldChar w:fldCharType="end"/>
      </w:r>
      <w:r w:rsidR="004D54C2">
        <w:rPr>
          <w:color w:val="000000" w:themeColor="text1"/>
          <w:lang w:val="en-GB"/>
        </w:rPr>
        <w:t xml:space="preserve">. </w:t>
      </w:r>
      <w:r w:rsidRPr="00DA5F36">
        <w:rPr>
          <w:color w:val="000000" w:themeColor="text1"/>
          <w:lang w:val="en-GB"/>
        </w:rPr>
        <w:t>These studies use electoral data as a proxy for political contestability. However, existing work has largely focused on the level of contestation within public administrations, rather than examining the opportunistic actions of third parties themselves</w:t>
      </w:r>
      <w:r>
        <w:rPr>
          <w:color w:val="000000" w:themeColor="text1"/>
          <w:lang w:val="en-GB"/>
        </w:rPr>
        <w:t>.</w:t>
      </w:r>
    </w:p>
    <w:p w14:paraId="54434C57" w14:textId="306A2BBF" w:rsidR="002E6924" w:rsidRPr="00AE5295" w:rsidRDefault="007E438F" w:rsidP="00AE5295">
      <w:pPr>
        <w:spacing w:before="100" w:beforeAutospacing="1" w:after="100" w:afterAutospacing="1" w:line="360" w:lineRule="auto"/>
        <w:jc w:val="both"/>
        <w:rPr>
          <w:lang w:val="en-US"/>
        </w:rPr>
      </w:pPr>
      <w:r>
        <w:rPr>
          <w:rStyle w:val="s1"/>
          <w:rFonts w:eastAsiaTheme="majorEastAsia"/>
          <w:lang w:val="en-US"/>
        </w:rPr>
        <w:t xml:space="preserve">Following this theoretical </w:t>
      </w:r>
      <w:r w:rsidR="0019708A">
        <w:rPr>
          <w:rStyle w:val="s1"/>
          <w:rFonts w:eastAsiaTheme="majorEastAsia"/>
          <w:lang w:val="en-US"/>
        </w:rPr>
        <w:t>framework</w:t>
      </w:r>
      <w:r w:rsidR="004A12F5" w:rsidRPr="004A12F5">
        <w:rPr>
          <w:rStyle w:val="s1"/>
          <w:rFonts w:eastAsiaTheme="majorEastAsia"/>
          <w:lang w:val="en-US"/>
        </w:rPr>
        <w:t xml:space="preserve">, our research </w:t>
      </w:r>
      <w:r w:rsidR="0019708A">
        <w:rPr>
          <w:rStyle w:val="s1"/>
          <w:rFonts w:eastAsiaTheme="majorEastAsia"/>
          <w:lang w:val="en-US"/>
        </w:rPr>
        <w:t>investigates</w:t>
      </w:r>
      <w:r w:rsidR="004A12F5" w:rsidRPr="004A12F5">
        <w:rPr>
          <w:rStyle w:val="s1"/>
          <w:rFonts w:eastAsiaTheme="majorEastAsia"/>
          <w:lang w:val="en-US"/>
        </w:rPr>
        <w:t xml:space="preserve"> the strategies employed by third parties </w:t>
      </w:r>
      <w:r w:rsidR="0044508D">
        <w:rPr>
          <w:rStyle w:val="s1"/>
          <w:rFonts w:eastAsiaTheme="majorEastAsia"/>
          <w:lang w:val="en-US"/>
        </w:rPr>
        <w:t>when challenging public contracts</w:t>
      </w:r>
      <w:r w:rsidR="00F46BD3">
        <w:rPr>
          <w:rStyle w:val="s1"/>
          <w:rFonts w:eastAsiaTheme="majorEastAsia"/>
          <w:lang w:val="en-US"/>
        </w:rPr>
        <w:t xml:space="preserve">, focusing on actors </w:t>
      </w:r>
      <w:r w:rsidR="001A3FF8" w:rsidRPr="004A12F5">
        <w:rPr>
          <w:rStyle w:val="s1"/>
          <w:rFonts w:eastAsiaTheme="majorEastAsia"/>
          <w:lang w:val="en-US"/>
        </w:rPr>
        <w:t>whose interests</w:t>
      </w:r>
      <w:r w:rsidR="001A3FF8">
        <w:rPr>
          <w:rStyle w:val="s1"/>
          <w:rFonts w:eastAsiaTheme="majorEastAsia"/>
          <w:lang w:val="en-US"/>
        </w:rPr>
        <w:t xml:space="preserve"> may</w:t>
      </w:r>
      <w:r w:rsidR="001A3FF8" w:rsidRPr="004A12F5">
        <w:rPr>
          <w:rStyle w:val="s1"/>
          <w:rFonts w:eastAsiaTheme="majorEastAsia"/>
          <w:lang w:val="en-US"/>
        </w:rPr>
        <w:t xml:space="preserve"> diverge from those of public authorities and their private partners. In doing so, we </w:t>
      </w:r>
      <w:r w:rsidR="00F46BD3">
        <w:rPr>
          <w:rStyle w:val="s1"/>
          <w:rFonts w:eastAsiaTheme="majorEastAsia"/>
          <w:lang w:val="en-US"/>
        </w:rPr>
        <w:t>question</w:t>
      </w:r>
      <w:r w:rsidR="001A3FF8" w:rsidRPr="004A12F5">
        <w:rPr>
          <w:rStyle w:val="s1"/>
          <w:rFonts w:eastAsiaTheme="majorEastAsia"/>
          <w:lang w:val="en-US"/>
        </w:rPr>
        <w:t xml:space="preserve"> the often implicit assumption </w:t>
      </w:r>
      <w:r w:rsidR="00DF2AA2">
        <w:rPr>
          <w:rStyle w:val="s1"/>
          <w:rFonts w:eastAsiaTheme="majorEastAsia"/>
          <w:lang w:val="en-US"/>
        </w:rPr>
        <w:t>in the</w:t>
      </w:r>
      <w:r w:rsidR="001A3FF8" w:rsidRPr="004A12F5">
        <w:rPr>
          <w:rStyle w:val="s1"/>
          <w:rFonts w:eastAsiaTheme="majorEastAsia"/>
          <w:lang w:val="en-US"/>
        </w:rPr>
        <w:t xml:space="preserve"> co-creation </w:t>
      </w:r>
      <w:r w:rsidR="00DF2AA2">
        <w:rPr>
          <w:rStyle w:val="s1"/>
          <w:rFonts w:eastAsiaTheme="majorEastAsia"/>
          <w:lang w:val="en-US"/>
        </w:rPr>
        <w:t xml:space="preserve">literature that collaborative mechanisms </w:t>
      </w:r>
      <w:r w:rsidR="001A3FF8" w:rsidRPr="004A12F5">
        <w:rPr>
          <w:rStyle w:val="s1"/>
          <w:rFonts w:eastAsiaTheme="majorEastAsia"/>
          <w:lang w:val="en-US"/>
        </w:rPr>
        <w:t>can fully align organizational interests to generate public value</w:t>
      </w:r>
      <w:r w:rsidR="001A3FF8">
        <w:rPr>
          <w:rStyle w:val="s1"/>
          <w:rFonts w:eastAsiaTheme="majorEastAsia"/>
          <w:lang w:val="en-US"/>
        </w:rPr>
        <w:t xml:space="preserve"> </w:t>
      </w:r>
      <w:r w:rsidR="001A3FF8">
        <w:rPr>
          <w:lang w:val="en-US"/>
        </w:rPr>
        <w:fldChar w:fldCharType="begin"/>
      </w:r>
      <w:r w:rsidR="001A3FF8">
        <w:rPr>
          <w:lang w:val="en-US"/>
        </w:rPr>
        <w:instrText xml:space="preserve"> ADDIN ZOTERO_ITEM CSL_CITATION {"citationID":"3YlaWP71","properties":{"formattedCitation":"(Kitchener et al., 2023; Osborne, 2000; Roehrich &amp; Kivleniece, 2022)","plainCitation":"(Kitchener et al., 2023; Osborne, 2000; Roehrich &amp; Kivleniece, 2022)","noteIndex":0},"citationItems":[{"id":3449,"uris":["http://zotero.org/users/6997667/items/B6R9TUTR"],"itemData":{"id":3449,"type":"article-journal","abstract":"This paper presents the first analysis of the way that co-creation can be used as the primary approach to problem-solving within organisations that operate a public value model of strategic management (co-created public value). We begin by drawing from previous scholarship to introduce a preliminary model of three activities required to co-create public value: defining public value, mobilizing support, and building capacity. After introducing the context of our empirical case and the research methods, we present our research findings as an elaborated model that illustrates ways that each of the three activities can be performed. We conclude by considering the research and practical implications of our model.","container-title":"Public Policy and Administration","DOI":"10.1177/09520767231162407","ISSN":"0952-0767, 1749-4192","journalAbbreviation":"Public Policy and Administration","language":"en","page":"09520767231162407","source":"DOI.org (Crossref)","title":"Co-created public value: The strategic management of collaborative problem-solving","title-short":"Co-created public value","author":[{"family":"Kitchener","given":"Martin"},{"family":"Ashworth","given":"Rachel"},{"family":"Horton","given":"Dave"},{"family":"Elliott","given":"Eva"}],"issued":{"date-parts":[["2023",3,14]]}}},{"id":115,"uris":["http://zotero.org/users/6997667/items/UN4ANNS2"],"itemData":{"id":115,"type":"book","abstract":"This book is based upon and extends the theoretical and empirical work of the author over the last decade. It integrates material deriving from his previous conceptual and empirical work in this field, together with new empirical evidence from emerging research.   Public Service Logic challenges the product-dominant assumptions of the New Public Management (NPM) about the nature and management of public service delivery. Whilst the NPM has led to some important developments in public management, it has also had significant limitations and weaknesses. The book presents an alternative to this, as a framework for the future delivery and reform of public services globally. It draws upon the extant literature in the field of service management to argue for a Public Service Logic (PSL) for the delivery of public services. This situates public service delivery within the vibrant and influential field of service-dominant research and theory. It argues that effective public service management requires both that these services are understood as services not as products and that, consequently, public service management requires a focus on value creation as its over-arching rationale.   The book presents a major new framework of value creation for public service delivery as a basis for public service reform, explores the role of service managers and staff and of citizens and service users in this value creation process, and evaluates the implications of this new framework for both the strategic and operational management of public service delivery, their performance management and the development and innovation of new forms of public services. It will be of interest to researchers and students in the fields of public management and public administration, as well as to policy makers and public service managers.","ISBN":"978-1-00-019208-7","language":"en","note":"Google-Books-ID: 5g4HEAAAQBAJ","number-of-pages":"205","publisher":"Routledge","source":"Google Books","title":"Public Service Logic: Creating Value for Public Service Users, Citizens, and Society Through Public Service Delivery","title-short":"Public Service Logic","author":[{"family":"Osborne","given":"Stephen P."}],"issued":{"date-parts":[["2000",10,29]]}}},{"id":794,"uris":["http://zotero.org/users/6997667/items/DSDDTXQC"],"itemData":{"id":794,"type":"chapter","abstract":"Large inter-organizational projects in which public and private organizations jointly collaborate for a limited period of time are increasingly used to deliver vital products and services. Characterized by an involvement of different types of organizational actors, a complex set of organizational governance models, diverging goals and objectives, they defy the established perspectives on market-based organizations, given the importance attached to economic and social value creation and distribution through public-private collaborations. These projects attempt to incorporate social objectives, and pool multiple organizations' resources and design elements to create benefits that stretch beyond the economic gains to encapsulate broader social benefits, establishing public-sector infrastructure and delivering core services such as healthcare and education. In this chapter, we highlight four key imperatives of sustainable value creation and distribution in public-private collaborative projects, namely totality, inter-temporality, fairness and inclusiveness, and argue that those are closely linked to addressing three core tensions in collaboration - those of cooperation, coordination and cooptation. Drawing on a spectrum of public-private collaboration identified by prior studies, we define, unpack and discuss the three core tensions in detail and underline them with case examples. We then propose a framework that offers potential solutions to these tensions for business leaders and policymakers based on innovative governance approaches to drive cooperation, the role of novel organizational practices and structures to foster coordination and learning, as well as a synergistic approach to value creation and distribution within the wider project's ecosystem (to address cooptation). Lastly, we provide a detailed future research agenda for management scholars across disciplines to advance our understanding of public-private collaborative and other large inter-organizational projects.","container-title":"Handbook on the Business of Sustainability","ISBN":"978-1-83910-534-0","language":"eng","page":"474-500","publisher":"Edward Elgar Publishing","source":"www.elgaronline.com","title":"Creating and distributing sustainable value through public-private collaborative projects","URL":"https://www.elgaronline.com/edcollchap/book/9781839105340/book-part-9781839105340-36.xml","author":[{"family":"Roehrich","given":"Jens K."},{"family":"Kivleniece","given":"Ilze"}],"accessed":{"date-parts":[["2024",6,4]]},"issued":{"date-parts":[["2022",2,11]]}}}],"schema":"https://github.com/citation-style-language/schema/raw/master/csl-citation.json"} </w:instrText>
      </w:r>
      <w:r w:rsidR="001A3FF8">
        <w:rPr>
          <w:lang w:val="en-US"/>
        </w:rPr>
        <w:fldChar w:fldCharType="separate"/>
      </w:r>
      <w:r w:rsidR="00630176">
        <w:rPr>
          <w:noProof/>
          <w:lang w:val="en-US"/>
        </w:rPr>
        <w:t>(Kitchener et al., 2023; Osborne, 2000; Roehrich &amp; Kivleniece, 2022)</w:t>
      </w:r>
      <w:r w:rsidR="001A3FF8">
        <w:rPr>
          <w:lang w:val="en-US"/>
        </w:rPr>
        <w:fldChar w:fldCharType="end"/>
      </w:r>
      <w:r w:rsidR="001A3FF8">
        <w:rPr>
          <w:lang w:val="en-US"/>
        </w:rPr>
        <w:t>.</w:t>
      </w:r>
      <w:r w:rsidR="00527452">
        <w:rPr>
          <w:lang w:val="en-US"/>
        </w:rPr>
        <w:t xml:space="preserve"> </w:t>
      </w:r>
      <w:r w:rsidR="00527452" w:rsidRPr="00527452">
        <w:rPr>
          <w:lang w:val="en-US"/>
        </w:rPr>
        <w:t xml:space="preserve">Rather than viewing legal challenges merely as barriers to effective service delivery, we reinterpret them as strategic instruments </w:t>
      </w:r>
      <w:r w:rsidR="00C3441A">
        <w:rPr>
          <w:lang w:val="en-US"/>
        </w:rPr>
        <w:t xml:space="preserve">that may be </w:t>
      </w:r>
      <w:r w:rsidR="00527452" w:rsidRPr="00527452">
        <w:rPr>
          <w:lang w:val="en-US"/>
        </w:rPr>
        <w:t>used by actors to advance self-interested objectives</w:t>
      </w:r>
      <w:r w:rsidR="00C3441A">
        <w:rPr>
          <w:lang w:val="en-US"/>
        </w:rPr>
        <w:t xml:space="preserve">. </w:t>
      </w:r>
      <w:r w:rsidR="001A3FF8" w:rsidRPr="004A12F5">
        <w:rPr>
          <w:lang w:val="en-US"/>
        </w:rPr>
        <w:t xml:space="preserve">This perspective contributes to a more critical understanding of public contract management by </w:t>
      </w:r>
      <w:r w:rsidR="00C3441A">
        <w:rPr>
          <w:lang w:val="en-US"/>
        </w:rPr>
        <w:t>highlighting</w:t>
      </w:r>
      <w:r w:rsidR="001A3FF8" w:rsidRPr="004A12F5">
        <w:rPr>
          <w:lang w:val="en-US"/>
        </w:rPr>
        <w:t xml:space="preserve"> the tensions, conflicts, and transaction costs that can emerge </w:t>
      </w:r>
      <w:r w:rsidR="001A3FF8">
        <w:rPr>
          <w:lang w:val="en-US"/>
        </w:rPr>
        <w:t xml:space="preserve">when </w:t>
      </w:r>
      <w:r w:rsidR="001A3FF8" w:rsidRPr="004A12F5">
        <w:rPr>
          <w:lang w:val="en-US"/>
        </w:rPr>
        <w:t>public service</w:t>
      </w:r>
      <w:r w:rsidR="001A3FF8">
        <w:rPr>
          <w:lang w:val="en-US"/>
        </w:rPr>
        <w:t>s are managed by a private actor</w:t>
      </w:r>
      <w:r w:rsidR="003562E8">
        <w:rPr>
          <w:lang w:val="en-US"/>
        </w:rPr>
        <w:t>.</w:t>
      </w:r>
    </w:p>
    <w:p w14:paraId="5A32852F" w14:textId="7BED06E6" w:rsidR="00321BBC" w:rsidRPr="002E6924" w:rsidRDefault="00321BBC" w:rsidP="00321BBC">
      <w:pPr>
        <w:pStyle w:val="Titre2"/>
        <w:spacing w:before="100" w:beforeAutospacing="1" w:after="100" w:afterAutospacing="1" w:line="360" w:lineRule="auto"/>
        <w:jc w:val="both"/>
      </w:pPr>
      <w:bookmarkStart w:id="9" w:name="_Toc195195560"/>
      <w:r w:rsidRPr="002E6924">
        <w:t>EMPIRICAL STRATEGY</w:t>
      </w:r>
      <w:bookmarkEnd w:id="9"/>
    </w:p>
    <w:p w14:paraId="5E0F74D8" w14:textId="231CB91B" w:rsidR="00C539DF" w:rsidRPr="00C539DF" w:rsidRDefault="00321BBC" w:rsidP="002E6924">
      <w:pPr>
        <w:pStyle w:val="Titre3"/>
        <w:spacing w:before="100" w:beforeAutospacing="1"/>
      </w:pPr>
      <w:bookmarkStart w:id="10" w:name="_Toc195195561"/>
      <w:r w:rsidRPr="002E6924">
        <w:t xml:space="preserve">Institutional Framework: </w:t>
      </w:r>
      <w:r w:rsidR="002E6924">
        <w:t xml:space="preserve">The French Drinking </w:t>
      </w:r>
      <w:r w:rsidR="0024179E" w:rsidRPr="002E6924">
        <w:t>Wate</w:t>
      </w:r>
      <w:r w:rsidR="002E6924">
        <w:t>r S</w:t>
      </w:r>
      <w:r w:rsidR="0024179E" w:rsidRPr="002E6924">
        <w:t xml:space="preserve">ervice </w:t>
      </w:r>
      <w:r w:rsidR="00A91B5E" w:rsidRPr="002E6924">
        <w:t>D</w:t>
      </w:r>
      <w:r w:rsidR="0024179E" w:rsidRPr="002E6924">
        <w:t>elivery</w:t>
      </w:r>
      <w:bookmarkEnd w:id="10"/>
      <w:r w:rsidR="002E6924">
        <w:t xml:space="preserve"> and Sanitation Services</w:t>
      </w:r>
    </w:p>
    <w:p w14:paraId="062DD5D5" w14:textId="5F29178B" w:rsidR="00C539DF" w:rsidRDefault="00C539DF" w:rsidP="002E6924">
      <w:pPr>
        <w:pStyle w:val="p1"/>
        <w:spacing w:line="360" w:lineRule="auto"/>
        <w:jc w:val="both"/>
        <w:rPr>
          <w:lang w:val="en-US"/>
        </w:rPr>
      </w:pPr>
      <w:r w:rsidRPr="00C539DF">
        <w:rPr>
          <w:lang w:val="en-US"/>
        </w:rPr>
        <w:t>In France, the drinking water and sanitation sectors are structured as local natural monopolies, primarily due to their high fixed costs, which represent between 80% and 95% of total service provision costs</w:t>
      </w:r>
      <w:r>
        <w:rPr>
          <w:lang w:val="en-US"/>
        </w:rPr>
        <w:t xml:space="preserve"> </w:t>
      </w:r>
      <w:r w:rsidR="002C189A" w:rsidRPr="002E6924">
        <w:rPr>
          <w:lang w:val="en-US"/>
        </w:rPr>
        <w:fldChar w:fldCharType="begin"/>
      </w:r>
      <w:r w:rsidR="002C189A" w:rsidRPr="002E6924">
        <w:rPr>
          <w:lang w:val="en-US"/>
        </w:rPr>
        <w:instrText xml:space="preserve"> ADDIN ZOTERO_ITEM CSL_CITATION {"citationID":"xR3cv2gu","properties":{"formattedCitation":"(Guelmamen, 2025)","plainCitation":"(Guelmamen, 2025)","noteIndex":0},"citationItems":[{"id":3463,"uris":["http://zotero.org/users/6997667/items/9WIMP5RG"],"itemData":{"id":3463,"type":"article-journal","abstract":"The provision of drinking water has become a central concern for public authorities due to climate change, which has prompted policymakers to reevaluate their approaches to this semi-renewable resource. In this paper, we assess the effect of inter-municipal cooperation on performance. Using a comprehensive panel dataset that comprises all French drinking water providers from 2008 to 2021, we show that organizational forms that are chosen by municipalities influence the prices of drinking water that are paid by consumers: Our empirical findings reveal a selection bias in the estimation of price equations, and we show that consumer prices are significantly higher on average when municipalities decide to cooperate among themselves. Inter-municipal cooperation does not necessarily lead to better performance in the provision of drinking water.","container-title":"Review of Industrial Organization","DOI":"10.1007/s11151-025-10008-2","ISSN":"1573-7160","journalAbbreviation":"Rev Ind Organ","language":"en","source":"Springer Link","title":"Does Intermunicipal Cooperation Affect Prices? An Economic Analysis of the French Drinking Water Sector","title-short":"Does Intermunicipal Cooperation Affect Prices?","URL":"https://doi.org/10.1007/s11151-025-10008-2","author":[{"family":"Guelmamen","given":"Mehdi"}],"accessed":{"date-parts":[["2025",4,15]]},"issued":{"date-parts":[["2025",1,17]]}}}],"schema":"https://github.com/citation-style-language/schema/raw/master/csl-citation.json"} </w:instrText>
      </w:r>
      <w:r w:rsidR="002C189A" w:rsidRPr="002E6924">
        <w:rPr>
          <w:lang w:val="en-US"/>
        </w:rPr>
        <w:fldChar w:fldCharType="separate"/>
      </w:r>
      <w:r w:rsidR="00630176">
        <w:rPr>
          <w:noProof/>
          <w:lang w:val="en-US"/>
        </w:rPr>
        <w:t>(Guelmamen, 2025)</w:t>
      </w:r>
      <w:r w:rsidR="002C189A" w:rsidRPr="002E6924">
        <w:rPr>
          <w:lang w:val="en-US"/>
        </w:rPr>
        <w:fldChar w:fldCharType="end"/>
      </w:r>
      <w:r w:rsidR="002C189A" w:rsidRPr="002E6924">
        <w:rPr>
          <w:lang w:val="en-US"/>
        </w:rPr>
        <w:t xml:space="preserve">. </w:t>
      </w:r>
      <w:r w:rsidRPr="00C539DF">
        <w:rPr>
          <w:lang w:val="en-US"/>
        </w:rPr>
        <w:t xml:space="preserve">As is the case in many European countries, French municipalities retain the legal discretion to organize these services either through direct public management or via delegation to private operators. Currently, 68% of drinking water services are managed by public entities, while 32% are delegated to private providers. However, private </w:t>
      </w:r>
      <w:r w:rsidRPr="00C539DF">
        <w:rPr>
          <w:lang w:val="en-US"/>
        </w:rPr>
        <w:lastRenderedPageBreak/>
        <w:t>operators serve a disproportionately large segment of the population, accounting for approximately 57% of residents</w:t>
      </w:r>
      <w:r>
        <w:rPr>
          <w:lang w:val="en-US"/>
        </w:rPr>
        <w:t xml:space="preserve"> </w:t>
      </w:r>
      <w:r w:rsidR="0024179E" w:rsidRPr="002E6924">
        <w:rPr>
          <w:lang w:val="en-US"/>
        </w:rPr>
        <w:fldChar w:fldCharType="begin"/>
      </w:r>
      <w:r w:rsidR="00321BBC" w:rsidRPr="002E6924">
        <w:rPr>
          <w:lang w:val="en-US"/>
        </w:rPr>
        <w:instrText xml:space="preserve"> ADDIN ZOTERO_ITEM CSL_CITATION {"citationID":"4b1p4LSs","properties":{"formattedCitation":"(SISPEA, 2023)","plainCitation":"(SISPEA, 2023)","noteIndex":0},"citationItems":[{"id":11,"uris":["http://zotero.org/users/6997667/items/2DH7MKEU"],"itemData":{"id":11,"type":"report","genre":"Observatoire des Services Publics d’Eau et d’Assainissement","title":"Rapport National des Données SISPEA, Juin 2023","author":[{"family":"SISPEA","given":""}],"issued":{"date-parts":[["2023",6]]}}}],"schema":"https://github.com/citation-style-language/schema/raw/master/csl-citation.json"} </w:instrText>
      </w:r>
      <w:r w:rsidR="0024179E" w:rsidRPr="002E6924">
        <w:rPr>
          <w:lang w:val="en-US"/>
        </w:rPr>
        <w:fldChar w:fldCharType="separate"/>
      </w:r>
      <w:r w:rsidR="00630176">
        <w:rPr>
          <w:noProof/>
          <w:lang w:val="en-US"/>
        </w:rPr>
        <w:t>(SISPEA, 2023)</w:t>
      </w:r>
      <w:r w:rsidR="0024179E" w:rsidRPr="002E6924">
        <w:rPr>
          <w:lang w:val="en-US"/>
        </w:rPr>
        <w:fldChar w:fldCharType="end"/>
      </w:r>
      <w:r w:rsidR="0024179E" w:rsidRPr="002E6924">
        <w:rPr>
          <w:lang w:val="en-US"/>
        </w:rPr>
        <w:t>.</w:t>
      </w:r>
      <w:r w:rsidR="002C189A" w:rsidRPr="002E6924">
        <w:rPr>
          <w:lang w:val="en-US"/>
        </w:rPr>
        <w:t xml:space="preserve"> </w:t>
      </w:r>
    </w:p>
    <w:p w14:paraId="71FB37F1" w14:textId="44E14C4B" w:rsidR="009D1CE4" w:rsidRPr="002E6924" w:rsidRDefault="00C539DF" w:rsidP="002E6924">
      <w:pPr>
        <w:pStyle w:val="p1"/>
        <w:spacing w:line="360" w:lineRule="auto"/>
        <w:jc w:val="both"/>
        <w:rPr>
          <w:lang w:val="en-US"/>
        </w:rPr>
      </w:pPr>
      <w:r w:rsidRPr="00C539DF">
        <w:rPr>
          <w:lang w:val="en-US"/>
        </w:rPr>
        <w:t xml:space="preserve">This distribution has remained relatively stable over the past two decades, with the private sector experiencing only a modest decline—approximately 3%—in population coverage since the 2010s, primarily as a result of </w:t>
      </w:r>
      <w:proofErr w:type="spellStart"/>
      <w:r w:rsidRPr="00C539DF">
        <w:rPr>
          <w:lang w:val="en-US"/>
        </w:rPr>
        <w:t>remunicipalization</w:t>
      </w:r>
      <w:proofErr w:type="spellEnd"/>
      <w:r w:rsidRPr="00C539DF">
        <w:rPr>
          <w:lang w:val="en-US"/>
        </w:rPr>
        <w:t xml:space="preserve"> initiatives in major urban centers. A comparable dynamic is observed in the sanitation sector: although only 25% of sanitation services are managed by private entities, they nonetheless serve around 40% of the population. As with drinking water services, this distribution has shown little variation over the observation period </w:t>
      </w:r>
      <w:r w:rsidR="002C189A" w:rsidRPr="002E6924">
        <w:rPr>
          <w:lang w:val="en-US"/>
        </w:rPr>
        <w:fldChar w:fldCharType="begin"/>
      </w:r>
      <w:r w:rsidR="002C189A" w:rsidRPr="002E6924">
        <w:rPr>
          <w:lang w:val="en-US"/>
        </w:rPr>
        <w:instrText xml:space="preserve"> ADDIN ZOTERO_ITEM CSL_CITATION {"citationID":"95WpXLsQ","properties":{"formattedCitation":"(SISPEA, 2023)","plainCitation":"(SISPEA, 2023)","noteIndex":0},"citationItems":[{"id":11,"uris":["http://zotero.org/users/6997667/items/2DH7MKEU"],"itemData":{"id":11,"type":"report","genre":"Observatoire des Services Publics d’Eau et d’Assainissement","title":"Rapport National des Données SISPEA, Juin 2023","author":[{"family":"SISPEA","given":""}],"issued":{"date-parts":[["2023",6]]}}}],"schema":"https://github.com/citation-style-language/schema/raw/master/csl-citation.json"} </w:instrText>
      </w:r>
      <w:r w:rsidR="002C189A" w:rsidRPr="002E6924">
        <w:rPr>
          <w:lang w:val="en-US"/>
        </w:rPr>
        <w:fldChar w:fldCharType="separate"/>
      </w:r>
      <w:r w:rsidR="00630176">
        <w:rPr>
          <w:noProof/>
          <w:lang w:val="en-US"/>
        </w:rPr>
        <w:t>(SISPEA, 2023)</w:t>
      </w:r>
      <w:r w:rsidR="002C189A" w:rsidRPr="002E6924">
        <w:rPr>
          <w:lang w:val="en-US"/>
        </w:rPr>
        <w:fldChar w:fldCharType="end"/>
      </w:r>
      <w:r w:rsidR="002C189A" w:rsidRPr="002E6924">
        <w:rPr>
          <w:lang w:val="en-US"/>
        </w:rPr>
        <w:t>.</w:t>
      </w:r>
    </w:p>
    <w:p w14:paraId="6533804C" w14:textId="73941055" w:rsidR="002C189A" w:rsidRPr="002E6924" w:rsidRDefault="00C539DF" w:rsidP="00321BBC">
      <w:pPr>
        <w:spacing w:line="360" w:lineRule="auto"/>
        <w:jc w:val="both"/>
        <w:rPr>
          <w:lang w:val="en-US"/>
        </w:rPr>
      </w:pPr>
      <w:r w:rsidRPr="00C539DF">
        <w:rPr>
          <w:lang w:val="en-US"/>
        </w:rPr>
        <w:t xml:space="preserve">Municipalities in France may opt to manage drinking water and sanitation services either independently or through intermunicipal cooperation structures, which are designed to generate economies of scale and enhance service efficiency </w:t>
      </w:r>
      <w:r w:rsidR="002C189A" w:rsidRPr="002E6924">
        <w:rPr>
          <w:lang w:val="en-US"/>
        </w:rPr>
        <w:fldChar w:fldCharType="begin"/>
      </w:r>
      <w:r w:rsidR="002C189A" w:rsidRPr="002E6924">
        <w:rPr>
          <w:lang w:val="en-US"/>
        </w:rPr>
        <w:instrText xml:space="preserve"> ADDIN ZOTERO_ITEM CSL_CITATION {"citationID":"7KlxX4VT","properties":{"formattedCitation":"(Guelmamen, 2025)","plainCitation":"(Guelmamen, 2025)","noteIndex":0},"citationItems":[{"id":3463,"uris":["http://zotero.org/users/6997667/items/9WIMP5RG"],"itemData":{"id":3463,"type":"article-journal","abstract":"The provision of drinking water has become a central concern for public authorities due to climate change, which has prompted policymakers to reevaluate their approaches to this semi-renewable resource. In this paper, we assess the effect of inter-municipal cooperation on performance. Using a comprehensive panel dataset that comprises all French drinking water providers from 2008 to 2021, we show that organizational forms that are chosen by municipalities influence the prices of drinking water that are paid by consumers: Our empirical findings reveal a selection bias in the estimation of price equations, and we show that consumer prices are significantly higher on average when municipalities decide to cooperate among themselves. Inter-municipal cooperation does not necessarily lead to better performance in the provision of drinking water.","container-title":"Review of Industrial Organization","DOI":"10.1007/s11151-025-10008-2","ISSN":"1573-7160","journalAbbreviation":"Rev Ind Organ","language":"en","source":"Springer Link","title":"Does Intermunicipal Cooperation Affect Prices? An Economic Analysis of the French Drinking Water Sector","title-short":"Does Intermunicipal Cooperation Affect Prices?","URL":"https://doi.org/10.1007/s11151-025-10008-2","author":[{"family":"Guelmamen","given":"Mehdi"}],"accessed":{"date-parts":[["2025",4,15]]},"issued":{"date-parts":[["2025",1,17]]}}}],"schema":"https://github.com/citation-style-language/schema/raw/master/csl-citation.json"} </w:instrText>
      </w:r>
      <w:r w:rsidR="002C189A" w:rsidRPr="002E6924">
        <w:rPr>
          <w:lang w:val="en-US"/>
        </w:rPr>
        <w:fldChar w:fldCharType="separate"/>
      </w:r>
      <w:r w:rsidR="00630176">
        <w:rPr>
          <w:noProof/>
          <w:lang w:val="en-US"/>
        </w:rPr>
        <w:t>(Guelmamen, 2025)</w:t>
      </w:r>
      <w:r w:rsidR="002C189A" w:rsidRPr="002E6924">
        <w:rPr>
          <w:lang w:val="en-US"/>
        </w:rPr>
        <w:fldChar w:fldCharType="end"/>
      </w:r>
      <w:r w:rsidR="002C189A" w:rsidRPr="002E6924">
        <w:rPr>
          <w:lang w:val="en-US"/>
        </w:rPr>
        <w:t xml:space="preserve">. </w:t>
      </w:r>
      <w:r w:rsidRPr="00C539DF">
        <w:rPr>
          <w:lang w:val="en-US"/>
        </w:rPr>
        <w:t xml:space="preserve">Over the past few decades, the French central government has actively encouraged the </w:t>
      </w:r>
      <w:r w:rsidR="005012E3">
        <w:rPr>
          <w:lang w:val="en-US"/>
        </w:rPr>
        <w:t>transfer of competencies from</w:t>
      </w:r>
      <w:r w:rsidRPr="00C539DF">
        <w:rPr>
          <w:lang w:val="en-US"/>
        </w:rPr>
        <w:t xml:space="preserve"> municipalities </w:t>
      </w:r>
      <w:r w:rsidR="005012E3">
        <w:rPr>
          <w:lang w:val="en-US"/>
        </w:rPr>
        <w:t>to</w:t>
      </w:r>
      <w:r w:rsidRPr="00C539DF">
        <w:rPr>
          <w:lang w:val="en-US"/>
        </w:rPr>
        <w:t xml:space="preserve"> intermunicipal entities, notably through successive territorial reforms, including the major restructuring introduced in 2015</w:t>
      </w:r>
      <w:r>
        <w:rPr>
          <w:lang w:val="en-US"/>
        </w:rPr>
        <w:t xml:space="preserve"> </w:t>
      </w:r>
      <w:r w:rsidR="002C189A" w:rsidRPr="002E6924">
        <w:rPr>
          <w:lang w:val="en-US"/>
        </w:rPr>
        <w:fldChar w:fldCharType="begin"/>
      </w:r>
      <w:r w:rsidR="002C189A" w:rsidRPr="002E6924">
        <w:rPr>
          <w:lang w:val="en-US"/>
        </w:rPr>
        <w:instrText xml:space="preserve"> ADDIN ZOTERO_ITEM CSL_CITATION {"citationID":"MdoKlW9t","properties":{"formattedCitation":"(Pezon &amp; Petitet, 2004)","plainCitation":"(Pezon &amp; Petitet, 2004)","noteIndex":0},"citationItems":[{"id":3464,"uris":["http://zotero.org/users/6997667/items/4KU479SG"],"itemData":{"id":3464,"type":"article-journal","abstract":"Ce travail opère une histoire conjointe des formes institutionnelles d'organisation des territoires et du développement des services d'eau potable en France depuis la loi municipale de 1884. Il essaie d'identifier les causes de la dynamique territoriale des services d'eau et les mérites respectifs des différentes structures intercommunales.","container-title":"Cybergeo: European Journal of Geography","DOI":"10.4000/cybergeo.1467","ISSN":"1278-3366","language":"fr","license":"https://creativecommons.org/licenses/by/4.0/","note":"publisher: CNRS-UMR Géographie-cités 8504","source":"journals.openedition.org","title":"Les nouvelles formes d’intercommunalité en France, un atout pour la durabilité des services d’eau potable ?","URL":"https://journals.openedition.org/cybergeo/1467","author":[{"family":"Pezon","given":"Christelle"},{"family":"Petitet","given":"Sylvain"}],"accessed":{"date-parts":[["2025",4,15]]},"issued":{"date-parts":[["2004",12,16]]}}}],"schema":"https://github.com/citation-style-language/schema/raw/master/csl-citation.json"} </w:instrText>
      </w:r>
      <w:r w:rsidR="002C189A" w:rsidRPr="002E6924">
        <w:rPr>
          <w:lang w:val="en-US"/>
        </w:rPr>
        <w:fldChar w:fldCharType="separate"/>
      </w:r>
      <w:r w:rsidR="00630176">
        <w:rPr>
          <w:noProof/>
          <w:lang w:val="en-US"/>
        </w:rPr>
        <w:t>(Pezon &amp; Petitet, 2004)</w:t>
      </w:r>
      <w:r w:rsidR="002C189A" w:rsidRPr="002E6924">
        <w:rPr>
          <w:lang w:val="en-US"/>
        </w:rPr>
        <w:fldChar w:fldCharType="end"/>
      </w:r>
      <w:r w:rsidR="002C189A" w:rsidRPr="002E6924">
        <w:rPr>
          <w:lang w:val="en-US"/>
        </w:rPr>
        <w:t xml:space="preserve">. In this </w:t>
      </w:r>
      <w:r w:rsidR="002E6924">
        <w:rPr>
          <w:lang w:val="en-US"/>
        </w:rPr>
        <w:t>context</w:t>
      </w:r>
      <w:r w:rsidR="002C189A" w:rsidRPr="002E6924">
        <w:rPr>
          <w:lang w:val="en-US"/>
        </w:rPr>
        <w:t xml:space="preserve">, </w:t>
      </w:r>
      <w:r w:rsidR="002C189A" w:rsidRPr="002E6924">
        <w:rPr>
          <w:noProof/>
          <w:lang w:val="en-US"/>
        </w:rPr>
        <w:t xml:space="preserve">Guelmamen (2025) </w:t>
      </w:r>
      <w:r w:rsidR="002E6924">
        <w:rPr>
          <w:noProof/>
          <w:lang w:val="en-US"/>
        </w:rPr>
        <w:t>r</w:t>
      </w:r>
      <w:r w:rsidR="002E6924" w:rsidRPr="002E6924">
        <w:rPr>
          <w:noProof/>
          <w:lang w:val="en-US"/>
        </w:rPr>
        <w:t>eports that the share of intermunicipal structures in the drinking water sector increased from 13% to 25% between 2010 and 2018. By 2021, these structures accounted for 25% of drinking water service providers, delivering water to 84% of the French population.</w:t>
      </w:r>
    </w:p>
    <w:p w14:paraId="3CA12B3C" w14:textId="4C7D6224" w:rsidR="009D1CE4" w:rsidRPr="006F0B5C" w:rsidRDefault="00C539DF" w:rsidP="006F0B5C">
      <w:pPr>
        <w:pStyle w:val="NormalWeb"/>
        <w:spacing w:line="360" w:lineRule="auto"/>
        <w:jc w:val="both"/>
        <w:rPr>
          <w:lang w:val="en-US"/>
        </w:rPr>
      </w:pPr>
      <w:r w:rsidRPr="00C539DF">
        <w:rPr>
          <w:lang w:val="en-US"/>
        </w:rPr>
        <w:t xml:space="preserve">Outsourcing the management of </w:t>
      </w:r>
      <w:r>
        <w:rPr>
          <w:lang w:val="en-US"/>
        </w:rPr>
        <w:t>public</w:t>
      </w:r>
      <w:r w:rsidRPr="00C539DF">
        <w:rPr>
          <w:lang w:val="en-US"/>
        </w:rPr>
        <w:t xml:space="preserve"> services frequently provokes public debate. A range of third-party actors—including political opponents, civil society organizations, and interest groups—actively shape the discourse and oversight surrounding public-private contractual arrangements. These actors often assume the role of watchdogs, questioning the legitimacy, efficiency, or transparency of service management practices. Their interventions are frequently embedded in broader political dynamics, wherein perceived shortcomings in delegated management are strategically leveraged to influence public opinion or gain political advantage</w:t>
      </w:r>
      <w:r w:rsidR="009D1CE4" w:rsidRPr="006F0B5C">
        <w:rPr>
          <w:lang w:val="en-US"/>
        </w:rPr>
        <w:t xml:space="preserve"> </w:t>
      </w:r>
      <w:r w:rsidR="009D1CE4" w:rsidRPr="006F0B5C">
        <w:rPr>
          <w:lang w:val="en-US"/>
        </w:rPr>
        <w:fldChar w:fldCharType="begin"/>
      </w:r>
      <w:r w:rsidR="00F92BFF">
        <w:rPr>
          <w:lang w:val="en-US"/>
        </w:rPr>
        <w:instrText xml:space="preserve"> ADDIN ZOTERO_ITEM CSL_CITATION {"citationID":"sqY5AgOg","properties":{"formattedCitation":"(Beuve et al., 2019)","plainCitation":"(Beuve et al., 2019)","noteIndex":0},"citationItems":[{"id":"n1HEQBOp/5oorRU7g","uris":["http://zotero.org/users/local/cwCQrszs/items/LTFDC9MZ"],"itemData":{"id":2855,"type":"article-journal","container-title":"Journal of Economics and Management Strategy","DOI":"10.1111/jems.12268","ISSN":"1058-6407","issue":"2","note":"publisher: John Wiley &amp; Sons, Ltd","page":"316–335","title":"Political contestability and public contract rigidity: An analysis of procurement contracts","volume":"28","author":[{"family":"Beuve","given":"Jean"},{"family":"Moszoro","given":"Marian W."},{"family":"Saussier","given":"Stıfmmode\\acutee\\elseé\\fiphane"}],"issued":{"date-parts":[["2019",4]]}}}],"schema":"https://github.com/citation-style-language/schema/raw/master/csl-citation.json"} </w:instrText>
      </w:r>
      <w:r w:rsidR="009D1CE4" w:rsidRPr="006F0B5C">
        <w:rPr>
          <w:lang w:val="en-US"/>
        </w:rPr>
        <w:fldChar w:fldCharType="separate"/>
      </w:r>
      <w:r w:rsidR="00630176">
        <w:rPr>
          <w:noProof/>
          <w:lang w:val="en-US"/>
        </w:rPr>
        <w:t>(Beuve et al., 2019)</w:t>
      </w:r>
      <w:r w:rsidR="009D1CE4" w:rsidRPr="006F0B5C">
        <w:rPr>
          <w:lang w:val="en-US"/>
        </w:rPr>
        <w:fldChar w:fldCharType="end"/>
      </w:r>
      <w:r w:rsidR="009D1CE4" w:rsidRPr="006F0B5C">
        <w:rPr>
          <w:lang w:val="en-US"/>
        </w:rPr>
        <w:t>.</w:t>
      </w:r>
    </w:p>
    <w:p w14:paraId="2FCFEF8A" w14:textId="3B4080D7" w:rsidR="001F5251" w:rsidRDefault="00C539DF" w:rsidP="006F0B5C">
      <w:pPr>
        <w:pStyle w:val="NormalWeb"/>
        <w:spacing w:line="360" w:lineRule="auto"/>
        <w:jc w:val="both"/>
        <w:rPr>
          <w:lang w:val="en-US"/>
        </w:rPr>
      </w:pPr>
      <w:r w:rsidRPr="00C539DF">
        <w:rPr>
          <w:lang w:val="en-US"/>
        </w:rPr>
        <w:t xml:space="preserve">Debates concerning the relative efficiency of public versus private management remain particularly salient, especially </w:t>
      </w:r>
      <w:proofErr w:type="gramStart"/>
      <w:r w:rsidRPr="00C539DF">
        <w:rPr>
          <w:lang w:val="en-US"/>
        </w:rPr>
        <w:t>in light of</w:t>
      </w:r>
      <w:proofErr w:type="gramEnd"/>
      <w:r w:rsidRPr="00C539DF">
        <w:rPr>
          <w:lang w:val="en-US"/>
        </w:rPr>
        <w:t xml:space="preserve"> steadily rising water prices. Notably, there is limited empirical evidence to suggest that contract renewals exert any downward pressure on prices</w:t>
      </w:r>
      <w:r>
        <w:rPr>
          <w:lang w:val="en-US"/>
        </w:rPr>
        <w:t xml:space="preserve"> </w:t>
      </w:r>
      <w:r w:rsidR="009D1CE4" w:rsidRPr="006F0B5C">
        <w:rPr>
          <w:lang w:val="en-US"/>
        </w:rPr>
        <w:fldChar w:fldCharType="begin"/>
      </w:r>
      <w:r w:rsidR="00F92BFF">
        <w:rPr>
          <w:lang w:val="en-US"/>
        </w:rPr>
        <w:instrText xml:space="preserve"> ADDIN ZOTERO_ITEM CSL_CITATION {"citationID":"mzgIpv7r","properties":{"formattedCitation":"(Mayol et Saussier 2021)","plainCitation":"(Mayol et Saussier 2021)","dontUpdate":true,"noteIndex":0},"citationItems":[{"id":"n1HEQBOp/y0taWV4c","uris":["http://zotero.org/users/local/cwCQrszs/items/8R45PLVS"],"itemData":{"id":1558,"type":"article-journal","container-title":"Applied Economics","DOI":"10.1080/00036846.2020.1861208","ISSN":"0003-6846","journalAbbreviation":"null","note":"publisher: Routledge","page":"1-10","title":"Contract renewals, prices and deprivatizations: The case of water in France","author":[{"family":"Mayol","given":"Alexandre"},{"family":"Saussier","given":"Stéphane"}],"issued":{"date-parts":[["2021",1,11]]}}}],"schema":"https://github.com/citation-style-language/schema/raw/master/csl-citation.json"} </w:instrText>
      </w:r>
      <w:r w:rsidR="009D1CE4" w:rsidRPr="006F0B5C">
        <w:rPr>
          <w:lang w:val="en-US"/>
        </w:rPr>
        <w:fldChar w:fldCharType="separate"/>
      </w:r>
      <w:r w:rsidR="009D1CE4" w:rsidRPr="006F0B5C">
        <w:rPr>
          <w:noProof/>
          <w:lang w:val="en-US"/>
        </w:rPr>
        <w:t>(Mayol and Saussier 2021)</w:t>
      </w:r>
      <w:r w:rsidR="009D1CE4" w:rsidRPr="006F0B5C">
        <w:rPr>
          <w:lang w:val="en-US"/>
        </w:rPr>
        <w:fldChar w:fldCharType="end"/>
      </w:r>
      <w:r w:rsidR="009D1CE4" w:rsidRPr="006F0B5C">
        <w:rPr>
          <w:lang w:val="en-US"/>
        </w:rPr>
        <w:t xml:space="preserve">. </w:t>
      </w:r>
      <w:r w:rsidRPr="00C539DF">
        <w:rPr>
          <w:lang w:val="en-US"/>
        </w:rPr>
        <w:t>As a result, a growing number of municipalities—often under pressure from consumer advocacy groups, environmental movements, or political parties—</w:t>
      </w:r>
      <w:r w:rsidRPr="00C539DF">
        <w:rPr>
          <w:lang w:val="en-US"/>
        </w:rPr>
        <w:lastRenderedPageBreak/>
        <w:t xml:space="preserve">have opted to </w:t>
      </w:r>
      <w:proofErr w:type="spellStart"/>
      <w:r w:rsidRPr="00C539DF">
        <w:rPr>
          <w:lang w:val="en-US"/>
        </w:rPr>
        <w:t>remunicipalize</w:t>
      </w:r>
      <w:proofErr w:type="spellEnd"/>
      <w:r w:rsidRPr="00C539DF">
        <w:rPr>
          <w:lang w:val="en-US"/>
        </w:rPr>
        <w:t xml:space="preserve"> their drinking water services</w:t>
      </w:r>
      <w:r w:rsidR="002E6924">
        <w:rPr>
          <w:lang w:val="en-US"/>
        </w:rPr>
        <w:t xml:space="preserve"> </w:t>
      </w:r>
      <w:r w:rsidR="002E6924" w:rsidRPr="006F0B5C">
        <w:rPr>
          <w:lang w:val="en-US"/>
        </w:rPr>
        <w:fldChar w:fldCharType="begin"/>
      </w:r>
      <w:r w:rsidR="00F92BFF">
        <w:rPr>
          <w:lang w:val="en-US"/>
        </w:rPr>
        <w:instrText xml:space="preserve"> ADDIN ZOTERO_ITEM CSL_CITATION {"citationID":"ldLx6Ls7","properties":{"formattedCitation":"(Bel, 2020; Hall et al., 2013; Hefetz &amp; Warner, 2004)","plainCitation":"(Bel, 2020; Hall et al., 2013; Hefetz &amp; Warner, 2004)","noteIndex":0},"citationItems":[{"id":"n1HEQBOp/c6mOwUJH","uris":["http://zotero.org/users/5589305/items/AXCCMGRF"],"itemData":{"id":16414,"type":"article-journal","container-title":"Utilities Policy","DOI":"10.1016/j.jup.2019.100982","ISSN":"09571787","journalAbbreviation":"Utilities Policy","language":"en","page":"100982","source":"DOI.org (Crossref)","title":"Public versus private water delivery, remunicipalization and water tariffs","volume":"62","author":[{"family":"Bel","given":"Germà"}],"issued":{"date-parts":[["2020",2]]}}},{"id":"n1HEQBOp/Vfvz2koG","uris":["http://zotero.org/users/5589305/items/HWYFRW9S"],"itemData":{"id":16413,"type":"article-journal","container-title":"International Review of Applied Economics","DOI":"10.1080/02692171.2012.754844","ISSN":"0269-2171, 1465-3486","issue":"2","journalAbbreviation":"International Review of Applied Economics","language":"en","page":"193-214","source":"DOI.org (Crossref)","title":"Re-municipalisation in the early twenty-first century: water in France and energy in Germany","title-short":"Re-municipalisation in the early twenty-first century","volume":"27","author":[{"family":"Hall","given":"David"},{"family":"Lobina","given":"Emanuele"},{"family":"Terhorst","given":"Philipp"}],"issued":{"date-parts":[["2013",3]]}}},{"id":376,"uris":["http://zotero.org/users/6997667/items/4LFDXP32"],"itemData":{"id":376,"type":"article-journal","container-title":"Journal of public administration research and theory","issue":"2","note":"publisher: Oxford University Press","page":"171–190","source":"Google Scholar","title":"Privatization and its reverse: Explaining the dynamics of the government contracting process","title-short":"Privatization and its reverse","volume":"14","author":[{"family":"Hefetz","given":"Amir"},{"family":"Warner","given":"Mildred"}],"issued":{"date-parts":[["2004"]]}}}],"schema":"https://github.com/citation-style-language/schema/raw/master/csl-citation.json"} </w:instrText>
      </w:r>
      <w:r w:rsidR="002E6924" w:rsidRPr="006F0B5C">
        <w:rPr>
          <w:lang w:val="en-US"/>
        </w:rPr>
        <w:fldChar w:fldCharType="separate"/>
      </w:r>
      <w:r w:rsidR="00630176">
        <w:rPr>
          <w:noProof/>
          <w:lang w:val="en-US"/>
        </w:rPr>
        <w:t>(Bel, 2020; Hall et al., 2013; Hefetz &amp; Warner, 2004)</w:t>
      </w:r>
      <w:r w:rsidR="002E6924" w:rsidRPr="006F0B5C">
        <w:rPr>
          <w:lang w:val="en-US"/>
        </w:rPr>
        <w:fldChar w:fldCharType="end"/>
      </w:r>
      <w:r w:rsidR="002E6924">
        <w:rPr>
          <w:lang w:val="en-US"/>
        </w:rPr>
        <w:t>.</w:t>
      </w:r>
      <w:r>
        <w:rPr>
          <w:lang w:val="en-US"/>
        </w:rPr>
        <w:t xml:space="preserve"> </w:t>
      </w:r>
      <w:r w:rsidRPr="00C539DF">
        <w:rPr>
          <w:lang w:val="en-US"/>
        </w:rPr>
        <w:t>These decisions are typically justified by concerns over escalating tariffs and a perceived lack of public control over strategic investment decisions made by private operators.</w:t>
      </w:r>
      <w:r w:rsidR="001F5251" w:rsidRPr="006F0B5C">
        <w:rPr>
          <w:lang w:val="en-US"/>
        </w:rPr>
        <w:t xml:space="preserve"> </w:t>
      </w:r>
    </w:p>
    <w:p w14:paraId="3F8C8DB3" w14:textId="0EE60136" w:rsidR="002E6924" w:rsidRPr="006F0B5C" w:rsidRDefault="002E6924" w:rsidP="002E6924">
      <w:pPr>
        <w:pStyle w:val="Titre3"/>
      </w:pPr>
      <w:r>
        <w:t>The</w:t>
      </w:r>
      <w:r w:rsidRPr="002E6924">
        <w:t xml:space="preserve"> </w:t>
      </w:r>
      <w:r>
        <w:t xml:space="preserve">French Drinking Water and Sanitation Services: The </w:t>
      </w:r>
      <w:r w:rsidRPr="002E6924">
        <w:t>Key Third Parties</w:t>
      </w:r>
    </w:p>
    <w:p w14:paraId="04110F30" w14:textId="71020509" w:rsidR="009D1CE4" w:rsidRPr="006F0B5C" w:rsidRDefault="002C7DFC" w:rsidP="006F0B5C">
      <w:pPr>
        <w:pStyle w:val="NormalWeb"/>
        <w:spacing w:line="360" w:lineRule="auto"/>
        <w:jc w:val="both"/>
        <w:rPr>
          <w:lang w:val="en-US"/>
        </w:rPr>
      </w:pPr>
      <w:r>
        <w:rPr>
          <w:lang w:val="en-US"/>
        </w:rPr>
        <w:t>In these sectors, t</w:t>
      </w:r>
      <w:r w:rsidR="009D1CE4" w:rsidRPr="006F0B5C">
        <w:rPr>
          <w:lang w:val="en-US"/>
        </w:rPr>
        <w:t>hird parties</w:t>
      </w:r>
      <w:r>
        <w:rPr>
          <w:lang w:val="en-US"/>
        </w:rPr>
        <w:t xml:space="preserve"> may </w:t>
      </w:r>
      <w:r w:rsidR="009D1CE4" w:rsidRPr="006F0B5C">
        <w:rPr>
          <w:lang w:val="en-US"/>
        </w:rPr>
        <w:t>encompass regulatory agencies, economic competitors, civil society organizations, and other local public authorities</w:t>
      </w:r>
      <w:r>
        <w:rPr>
          <w:lang w:val="en-US"/>
        </w:rPr>
        <w:t>. They</w:t>
      </w:r>
      <w:r w:rsidR="009D1CE4" w:rsidRPr="006F0B5C">
        <w:rPr>
          <w:lang w:val="en-US"/>
        </w:rPr>
        <w:t xml:space="preserve"> often drive the debate on the organization of water services or their efficiency.</w:t>
      </w:r>
    </w:p>
    <w:p w14:paraId="6CF41A8A" w14:textId="77777777" w:rsidR="00EF4496" w:rsidRDefault="009D1CE4" w:rsidP="00F11DD9">
      <w:pPr>
        <w:spacing w:before="100" w:beforeAutospacing="1" w:after="100" w:afterAutospacing="1" w:line="360" w:lineRule="auto"/>
        <w:jc w:val="both"/>
        <w:rPr>
          <w:lang w:val="en-US"/>
        </w:rPr>
      </w:pPr>
      <w:r w:rsidRPr="006F0B5C">
        <w:rPr>
          <w:lang w:val="en-US"/>
        </w:rPr>
        <w:t xml:space="preserve">Regulatory agencies are </w:t>
      </w:r>
      <w:r w:rsidR="005F6200">
        <w:rPr>
          <w:lang w:val="en-US"/>
        </w:rPr>
        <w:t>responsible for</w:t>
      </w:r>
      <w:r w:rsidRPr="006F0B5C">
        <w:rPr>
          <w:lang w:val="en-US"/>
        </w:rPr>
        <w:t xml:space="preserve"> ensuring compliance with water service contracts and the regulatory frameworks governing them. In France, </w:t>
      </w:r>
      <w:proofErr w:type="spellStart"/>
      <w:r w:rsidRPr="006F0B5C">
        <w:rPr>
          <w:i/>
          <w:iCs/>
          <w:lang w:val="en-US"/>
        </w:rPr>
        <w:t>Préfets</w:t>
      </w:r>
      <w:proofErr w:type="spellEnd"/>
      <w:r w:rsidRPr="006F0B5C">
        <w:rPr>
          <w:lang w:val="en-US"/>
        </w:rPr>
        <w:t xml:space="preserve"> </w:t>
      </w:r>
      <w:r w:rsidR="00EF4496">
        <w:rPr>
          <w:lang w:val="en-US"/>
        </w:rPr>
        <w:t xml:space="preserve">oversee this process through formal mechanisms, </w:t>
      </w:r>
      <w:r w:rsidRPr="006F0B5C">
        <w:rPr>
          <w:lang w:val="en-US"/>
        </w:rPr>
        <w:t xml:space="preserve">such as approving new contracts or requiring contract renegotiations when deviations occur, </w:t>
      </w:r>
      <w:r w:rsidR="00EF4496">
        <w:rPr>
          <w:lang w:val="en-US"/>
        </w:rPr>
        <w:t>thereby limiting</w:t>
      </w:r>
      <w:r w:rsidRPr="006F0B5C">
        <w:rPr>
          <w:lang w:val="en-US"/>
        </w:rPr>
        <w:t xml:space="preserve"> the flexibility of informal adjustments. </w:t>
      </w:r>
    </w:p>
    <w:p w14:paraId="3268843C" w14:textId="2A44135F" w:rsidR="009D1CE4" w:rsidRPr="006F0B5C" w:rsidRDefault="009D1CE4" w:rsidP="00F11DD9">
      <w:pPr>
        <w:spacing w:before="100" w:beforeAutospacing="1" w:after="100" w:afterAutospacing="1" w:line="360" w:lineRule="auto"/>
        <w:jc w:val="both"/>
        <w:rPr>
          <w:lang w:val="en-US"/>
        </w:rPr>
      </w:pPr>
      <w:r w:rsidRPr="006F0B5C">
        <w:rPr>
          <w:lang w:val="en-US"/>
        </w:rPr>
        <w:t>To recall, the decision to outsource water services is made through periodic calls for tenders, allowing municipalities to select private providers. Once awarded, the chosen private provider enjoys a local monopoly for the duration of the contract</w:t>
      </w:r>
      <w:r w:rsidR="00EF4496">
        <w:rPr>
          <w:lang w:val="en-US"/>
        </w:rPr>
        <w:t xml:space="preserve">, which is on </w:t>
      </w:r>
      <w:r w:rsidR="00EF4496" w:rsidRPr="006F0B5C">
        <w:rPr>
          <w:lang w:val="en-US"/>
        </w:rPr>
        <w:t xml:space="preserve">average </w:t>
      </w:r>
      <w:r w:rsidR="00EF4496">
        <w:rPr>
          <w:lang w:val="en-US"/>
        </w:rPr>
        <w:t xml:space="preserve">approximatively </w:t>
      </w:r>
      <w:r w:rsidRPr="006F0B5C">
        <w:rPr>
          <w:lang w:val="en-US"/>
        </w:rPr>
        <w:t>12 years</w:t>
      </w:r>
      <w:r w:rsidR="007F68E8">
        <w:rPr>
          <w:lang w:val="en-US"/>
        </w:rPr>
        <w:t xml:space="preserve"> </w:t>
      </w:r>
      <w:r w:rsidR="00EF4496">
        <w:rPr>
          <w:lang w:val="en-US"/>
        </w:rPr>
        <w:fldChar w:fldCharType="begin"/>
      </w:r>
      <w:r w:rsidR="00EF4496">
        <w:rPr>
          <w:lang w:val="en-US"/>
        </w:rPr>
        <w:instrText xml:space="preserve"> ADDIN ZOTERO_ITEM CSL_CITATION {"citationID":"urYW9oEM","properties":{"formattedCitation":"(SISPEA 2023)","plainCitation":"(SISPEA 2023)","dontUpdate":true,"noteIndex":0},"citationItems":[{"id":11,"uris":["http://zotero.org/users/6997667/items/2DH7MKEU"],"itemData":{"id":11,"type":"report","genre":"Observatoire des Services Publics d’Eau et d’Assainissement","title":"Rapport National des Données SISPEA, Juin 2023","author":[{"family":"SISPEA","given":""}],"issued":{"date-parts":[["2023",6]]}}}],"schema":"https://github.com/citation-style-language/schema/raw/master/csl-citation.json"} </w:instrText>
      </w:r>
      <w:r w:rsidR="00EF4496">
        <w:rPr>
          <w:lang w:val="en-US"/>
        </w:rPr>
        <w:fldChar w:fldCharType="separate"/>
      </w:r>
      <w:r w:rsidR="00EF4496">
        <w:rPr>
          <w:noProof/>
          <w:lang w:val="en-US"/>
        </w:rPr>
        <w:t>(SISPEA, 2023)</w:t>
      </w:r>
      <w:r w:rsidR="00EF4496">
        <w:rPr>
          <w:lang w:val="en-US"/>
        </w:rPr>
        <w:fldChar w:fldCharType="end"/>
      </w:r>
      <w:r w:rsidR="00EF4496">
        <w:rPr>
          <w:lang w:val="en-US"/>
        </w:rPr>
        <w:t xml:space="preserve">. </w:t>
      </w:r>
      <w:r w:rsidRPr="006F0B5C">
        <w:rPr>
          <w:lang w:val="en-US"/>
        </w:rPr>
        <w:t>At the end of each contract period, a mandatory re-competition occurs, offering the possibility of renewing the current operator or replacing them with a more efficient competitor</w:t>
      </w:r>
      <w:r w:rsidR="007F68E8">
        <w:rPr>
          <w:lang w:val="en-US"/>
        </w:rPr>
        <w:t xml:space="preserve"> </w:t>
      </w:r>
      <w:r w:rsidR="007F68E8" w:rsidRPr="006F0B5C">
        <w:rPr>
          <w:lang w:val="en-US"/>
        </w:rPr>
        <w:fldChar w:fldCharType="begin"/>
      </w:r>
      <w:r w:rsidR="00F92BFF">
        <w:rPr>
          <w:lang w:val="en-US"/>
        </w:rPr>
        <w:instrText xml:space="preserve"> ADDIN ZOTERO_ITEM CSL_CITATION {"citationID":"A80tdbNV","properties":{"formattedCitation":"(Chong, Saussier, et Silverman 2015)","plainCitation":"(Chong, Saussier, et Silverman 2015)","dontUpdate":true,"noteIndex":0},"citationItems":[{"id":"n1HEQBOp/435aKCl9","uris":["http://zotero.org/users/local/cwCQrszs/items/TVSIVB8E"],"itemData":{"id":1555,"type":"article-journal","container-title":"Journal of Law, Economics, and Organization","DOI":"10.1093/jleo/ewv010","ISSN":"8756-6222, 1465-7341","issue":"suppl 1","journalAbbreviation":"J Law Econ Organ","language":"en","page":"i3-i39","source":"DOI.org (Crossref)","title":"Water Under the Bridge: Determinants of Franchise Renewal in Water Provision","title-short":"Water Under the Bridge","volume":"31","author":[{"family":"Chong","given":"Eshien"},{"family":"Saussier","given":"Stéphane"},{"family":"Silverman","given":"Brian S."}],"issued":{"date-parts":[["2015",8]]}}}],"schema":"https://github.com/citation-style-language/schema/raw/master/csl-citation.json"} </w:instrText>
      </w:r>
      <w:r w:rsidR="007F68E8" w:rsidRPr="006F0B5C">
        <w:rPr>
          <w:lang w:val="en-US"/>
        </w:rPr>
        <w:fldChar w:fldCharType="separate"/>
      </w:r>
      <w:r w:rsidR="007F68E8" w:rsidRPr="006F0B5C">
        <w:rPr>
          <w:noProof/>
          <w:lang w:val="en-US"/>
        </w:rPr>
        <w:t>(Chong, Saussier, and Silverman 2015)</w:t>
      </w:r>
      <w:r w:rsidR="007F68E8" w:rsidRPr="006F0B5C">
        <w:rPr>
          <w:lang w:val="en-US"/>
        </w:rPr>
        <w:fldChar w:fldCharType="end"/>
      </w:r>
      <w:r w:rsidRPr="006F0B5C">
        <w:rPr>
          <w:lang w:val="en-US"/>
        </w:rPr>
        <w:t xml:space="preserve">. This periodic auction process is </w:t>
      </w:r>
      <w:r w:rsidR="00EF4496">
        <w:rPr>
          <w:lang w:val="en-US"/>
        </w:rPr>
        <w:t>designed to</w:t>
      </w:r>
      <w:r w:rsidRPr="006F0B5C">
        <w:rPr>
          <w:lang w:val="en-US"/>
        </w:rPr>
        <w:t xml:space="preserve"> improve contractual performance but </w:t>
      </w:r>
      <w:r w:rsidR="00EF4496">
        <w:rPr>
          <w:lang w:val="en-US"/>
        </w:rPr>
        <w:t>must be</w:t>
      </w:r>
      <w:r w:rsidRPr="006F0B5C">
        <w:rPr>
          <w:lang w:val="en-US"/>
        </w:rPr>
        <w:t xml:space="preserve"> subject to public scrutiny </w:t>
      </w:r>
      <w:proofErr w:type="gramStart"/>
      <w:r w:rsidRPr="006F0B5C">
        <w:rPr>
          <w:lang w:val="en-US"/>
        </w:rPr>
        <w:t>so as to</w:t>
      </w:r>
      <w:proofErr w:type="gramEnd"/>
      <w:r w:rsidRPr="006F0B5C">
        <w:rPr>
          <w:lang w:val="en-US"/>
        </w:rPr>
        <w:t xml:space="preserve"> avoid corruption and graft.</w:t>
      </w:r>
      <w:r w:rsidR="00F11DD9">
        <w:rPr>
          <w:lang w:val="en-US"/>
        </w:rPr>
        <w:t xml:space="preserve"> </w:t>
      </w:r>
      <w:r w:rsidRPr="006F0B5C">
        <w:rPr>
          <w:lang w:val="en-US"/>
        </w:rPr>
        <w:t>Similarly, auditors and oversight bodies monitor the execution of water service contracts to promote transparency, efficiency, and accountability.</w:t>
      </w:r>
      <w:r w:rsidR="00EF4496">
        <w:rPr>
          <w:lang w:val="en-US"/>
        </w:rPr>
        <w:t xml:space="preserve"> </w:t>
      </w:r>
      <w:r w:rsidRPr="006F0B5C">
        <w:rPr>
          <w:lang w:val="en-US"/>
        </w:rPr>
        <w:t>Their evaluations can lead to public disclosures of mismanagement or inefficiencies, influencing future contracting and management practices.</w:t>
      </w:r>
    </w:p>
    <w:p w14:paraId="6EA5C617" w14:textId="6A5CC93F" w:rsidR="009D1CE4" w:rsidRPr="006F0B5C" w:rsidRDefault="009D1CE4" w:rsidP="006F0B5C">
      <w:pPr>
        <w:pStyle w:val="NormalWeb"/>
        <w:spacing w:line="360" w:lineRule="auto"/>
        <w:jc w:val="both"/>
        <w:rPr>
          <w:lang w:val="en-US"/>
        </w:rPr>
      </w:pPr>
      <w:r w:rsidRPr="006F0B5C">
        <w:rPr>
          <w:lang w:val="en-US"/>
        </w:rPr>
        <w:t xml:space="preserve">Economic competitors to the private sector contractors involved in water service delivery retain the right to challenge the selection process or contest the validity of awarded contracts. In France, the market for water service concessions is highly concentrated, with three major private companies dominating the sector and controlling the majority of long-term service contracts </w:t>
      </w:r>
      <w:r w:rsidRPr="006F0B5C">
        <w:rPr>
          <w:lang w:val="en-US"/>
        </w:rPr>
        <w:fldChar w:fldCharType="begin"/>
      </w:r>
      <w:r w:rsidR="00321BBC">
        <w:rPr>
          <w:lang w:val="en-US"/>
        </w:rPr>
        <w:instrText xml:space="preserve"> ADDIN ZOTERO_ITEM CSL_CITATION {"citationID":"hIR1cK4i","properties":{"formattedCitation":"(Office Fran\\uc0\\u231{}ais de la Biodiversit\\uc0\\u233{}, 2023)","plainCitation":"(Office Français de la Biodiversité, 2023)","noteIndex":0},"citationItems":[{"id":3235,"uris":["http://zotero.org/users/6997667/items/49KD7UUB"],"itemData":{"id":3235,"type":"document","title":"Impact des procédures de mise en concurrence lancées en 2020 sur les contrats de concession pour les services d'eau et d'assainissement","URL":"https://www.services.eaufrance.fr/cms//uploads/LS_2020_Rapport_vdef_7589c98785.pdf","author":[{"family":"Office Français de la Biodiversité","given":""}],"accessed":{"date-parts":[["2025",1,9]]},"issued":{"date-parts":[["2023"]]}}}],"schema":"https://github.com/citation-style-language/schema/raw/master/csl-citation.json"} </w:instrText>
      </w:r>
      <w:r w:rsidRPr="006F0B5C">
        <w:rPr>
          <w:lang w:val="en-US"/>
        </w:rPr>
        <w:fldChar w:fldCharType="separate"/>
      </w:r>
      <w:r w:rsidR="00630176" w:rsidRPr="00630176">
        <w:rPr>
          <w:rFonts w:eastAsiaTheme="minorHAnsi"/>
          <w:lang w:eastAsia="en-US"/>
          <w14:ligatures w14:val="standardContextual"/>
        </w:rPr>
        <w:t>(Office Français de la Biodiversité, 2023)</w:t>
      </w:r>
      <w:r w:rsidRPr="006F0B5C">
        <w:rPr>
          <w:lang w:val="en-US"/>
        </w:rPr>
        <w:fldChar w:fldCharType="end"/>
      </w:r>
      <w:r w:rsidRPr="006F0B5C">
        <w:rPr>
          <w:lang w:val="en-US"/>
        </w:rPr>
        <w:t xml:space="preserve">. Conversely, in the procurement market for water-related works and services, public authorities may retain direct control over service provision while outsourcing specific tasks to a diverse range of smaller private firms. In both </w:t>
      </w:r>
      <w:r w:rsidRPr="006F0B5C">
        <w:rPr>
          <w:lang w:val="en-US"/>
        </w:rPr>
        <w:lastRenderedPageBreak/>
        <w:t>concession and procurement cases, economic competitors are differentiated based on whether they actively participated in the bidding process. Bidders who submitted proposals typically have stronger legal standing to contest procurement outcomes, while non-bidders face more stringent criteria to establish their active role in legal disputes.</w:t>
      </w:r>
    </w:p>
    <w:p w14:paraId="68AD4774" w14:textId="5F36B279" w:rsidR="009D1CE4" w:rsidRPr="006F0B5C" w:rsidRDefault="009D1CE4" w:rsidP="006F0B5C">
      <w:pPr>
        <w:pStyle w:val="NormalWeb"/>
        <w:spacing w:line="360" w:lineRule="auto"/>
        <w:jc w:val="both"/>
        <w:rPr>
          <w:color w:val="000000"/>
          <w:lang w:val="en-US"/>
        </w:rPr>
      </w:pPr>
      <w:r w:rsidRPr="006F0B5C">
        <w:rPr>
          <w:lang w:val="en-US"/>
        </w:rPr>
        <w:t>Civil society, including individuals and associations, play</w:t>
      </w:r>
      <w:r w:rsidR="00BB3D5B">
        <w:rPr>
          <w:lang w:val="en-US"/>
        </w:rPr>
        <w:t>s</w:t>
      </w:r>
      <w:r w:rsidRPr="006F0B5C">
        <w:rPr>
          <w:lang w:val="en-US"/>
        </w:rPr>
        <w:t xml:space="preserve"> a proactive role in advocating for transparency and accountability in water service management. By mobilizing public opinion, pursuing legal action, and engaging in lobbying, th</w:t>
      </w:r>
      <w:r w:rsidR="00BB3D5B">
        <w:rPr>
          <w:lang w:val="en-US"/>
        </w:rPr>
        <w:t xml:space="preserve">e latter </w:t>
      </w:r>
      <w:r w:rsidRPr="006F0B5C">
        <w:rPr>
          <w:lang w:val="en-US"/>
        </w:rPr>
        <w:t>seek to influence how contracts are awarded, monitored, and managed </w:t>
      </w:r>
      <w:r w:rsidRPr="006F0B5C">
        <w:rPr>
          <w:lang w:val="en-US"/>
        </w:rPr>
        <w:fldChar w:fldCharType="begin"/>
      </w:r>
      <w:r w:rsidR="00321BBC">
        <w:rPr>
          <w:lang w:val="en-US"/>
        </w:rPr>
        <w:instrText xml:space="preserve"> ADDIN ZOTERO_ITEM CSL_CITATION {"citationID":"ijUN0eI4","properties":{"formattedCitation":"(Spiller &amp; Liao, 2008)","plainCitation":"(Spiller &amp; Liao, 2008)","noteIndex":0},"citationItems":[{"id":977,"uris":["http://zotero.org/users/6997667/items/FLH2TXJ3"],"itemData":{"id":977,"type":"chapter","container-title":"New Institutional Economics, A Guidebook","edition":"Cambridge University Press","page":"307-327","title":"Buy, lobby or sue: Interest groups' participation in policy making: a selective survey","author":[{"family":"Spiller","given":"Pablo T."},{"family":"Liao","given":"Sanny"}],"editor":[{"family":"Brousseau","given":"Eric"},{"family":"Glachant","given":"Jean-Michel"}],"issued":{"date-parts":[["2008"]]}}}],"schema":"https://github.com/citation-style-language/schema/raw/master/csl-citation.json"} </w:instrText>
      </w:r>
      <w:r w:rsidRPr="006F0B5C">
        <w:rPr>
          <w:lang w:val="en-US"/>
        </w:rPr>
        <w:fldChar w:fldCharType="separate"/>
      </w:r>
      <w:r w:rsidR="00630176">
        <w:rPr>
          <w:noProof/>
          <w:lang w:val="en-US"/>
        </w:rPr>
        <w:t>(Spiller &amp; Liao, 2008)</w:t>
      </w:r>
      <w:r w:rsidRPr="006F0B5C">
        <w:rPr>
          <w:lang w:val="en-US"/>
        </w:rPr>
        <w:fldChar w:fldCharType="end"/>
      </w:r>
      <w:r w:rsidRPr="006F0B5C">
        <w:rPr>
          <w:lang w:val="en-US"/>
        </w:rPr>
        <w:t xml:space="preserve">. </w:t>
      </w:r>
      <w:r w:rsidRPr="006F0B5C">
        <w:rPr>
          <w:color w:val="000000"/>
          <w:lang w:val="en-US"/>
        </w:rPr>
        <w:t xml:space="preserve">Recently, </w:t>
      </w:r>
      <w:r w:rsidRPr="006F0B5C">
        <w:rPr>
          <w:color w:val="000000"/>
          <w:lang w:val="en-US"/>
        </w:rPr>
        <w:fldChar w:fldCharType="begin"/>
      </w:r>
      <w:r w:rsidRPr="006F0B5C">
        <w:rPr>
          <w:color w:val="000000"/>
          <w:lang w:val="en-US"/>
        </w:rPr>
        <w:instrText xml:space="preserve"> ADDIN ZOTERO_ITEM CSL_CITATION {"citationID":"9LIWhmqE","properties":{"formattedCitation":"(Ruiz D\\uc0\\u237{}az 2019)","plainCitation":"(Ruiz Díaz 2019)","dontUpdate":true,"noteIndex":0},"citationItems":[{"id":931,"uris":["http://zotero.org/users/6997667/items/CGAJJZQ6"],"itemData":{"id":931,"type":"article-journal","abstract":"This article illustrates the influence of interest groups on government and concessionaire contractual behavior in long-term public contracts. We show that government political commitments with stakeholders may represent a ‘reputational investment’, which reduces the incentives to enforce the contract and increases the willingness to accept renegotiation proposals. When observed by the concessionaire, particularly concerning ‘politically sensitive’ projects, this situation can be exploited to capture additional quasi-rents from the exchange relationship. Using a simple model and a case study, we show that the interactions of parties with influential stakeholders, in the context of weak institutions, can create favorable conditions for opportunistic behavior.","container-title":"Utilities Policy","DOI":"10.1016/j.jup.2019.100978","ISSN":"0957-1787","journalAbbreviation":"Utilities Policy","page":"100978","source":"ScienceDirect","title":"Opportunism and third-party influence on long-term public contracts","volume":"61","author":[{"family":"Ruiz Díaz","given":"Gonzalo"}],"issued":{"date-parts":[["2019",12,1]]}}}],"schema":"https://github.com/citation-style-language/schema/raw/master/csl-citation.json"} </w:instrText>
      </w:r>
      <w:r w:rsidRPr="006F0B5C">
        <w:rPr>
          <w:color w:val="000000"/>
          <w:lang w:val="en-US"/>
        </w:rPr>
        <w:fldChar w:fldCharType="separate"/>
      </w:r>
      <w:r w:rsidRPr="006F0B5C">
        <w:rPr>
          <w:color w:val="000000"/>
          <w:lang w:val="en-US"/>
        </w:rPr>
        <w:t>Ruiz Díaz (2019)</w:t>
      </w:r>
      <w:r w:rsidRPr="006F0B5C">
        <w:rPr>
          <w:color w:val="000000"/>
          <w:lang w:val="en-US"/>
        </w:rPr>
        <w:fldChar w:fldCharType="end"/>
      </w:r>
      <w:r w:rsidRPr="006F0B5C">
        <w:rPr>
          <w:color w:val="000000"/>
          <w:lang w:val="en-US"/>
        </w:rPr>
        <w:t xml:space="preserve"> demonstrated that interest groups’ actions regarding public contracts significantly impact public authorities, as they can deter or reinforce the latter’s opportunistic behavior toward private partners in pursuit of electoral gains.</w:t>
      </w:r>
    </w:p>
    <w:p w14:paraId="4D543455" w14:textId="629663D2" w:rsidR="009D1CE4" w:rsidRDefault="009D1CE4" w:rsidP="006F0B5C">
      <w:pPr>
        <w:pStyle w:val="NormalWeb"/>
        <w:spacing w:line="360" w:lineRule="auto"/>
        <w:jc w:val="both"/>
        <w:rPr>
          <w:lang w:val="en-US"/>
        </w:rPr>
      </w:pPr>
      <w:r w:rsidRPr="006F0B5C">
        <w:rPr>
          <w:lang w:val="en-US"/>
        </w:rPr>
        <w:t>Finally, other local government entities may also exert influence on water service delivery, contributing to the complexity of managing these essential public services.</w:t>
      </w:r>
      <w:r w:rsidR="00C70893">
        <w:rPr>
          <w:lang w:val="en-US"/>
        </w:rPr>
        <w:t xml:space="preserve"> When technical problem solving are not enough to make a rational choice, politically grounded decisions may take over, often leading to political dissensus, especially in intermunicipal networks </w:t>
      </w:r>
      <w:r w:rsidR="00C70893">
        <w:rPr>
          <w:lang w:val="en-US"/>
        </w:rPr>
        <w:fldChar w:fldCharType="begin"/>
      </w:r>
      <w:r w:rsidR="00321BBC">
        <w:rPr>
          <w:lang w:val="en-US"/>
        </w:rPr>
        <w:instrText xml:space="preserve"> ADDIN ZOTERO_ITEM CSL_CITATION {"citationID":"ZRXMexyR","properties":{"formattedCitation":"(Haveri, 2006)","plainCitation":"(Haveri, 2006)","noteIndex":0},"citationItems":[{"id":3431,"uris":["http://zotero.org/users/6997667/items/2IRZKDGM"],"itemData":{"id":3431,"type":"article-journal","container-title":"Public Management Review","DOI":"https://doi.org/10.1080/14719030500518667","issue":"1","page":"31-46","title":"COMPLEXITY IN LOCAL GOVERNMENT CHANGE: Limits to rational reforming","volume":"8","author":[{"family":"Haveri","given":"Arto"}],"issued":{"date-parts":[["2006"]]}}}],"schema":"https://github.com/citation-style-language/schema/raw/master/csl-citation.json"} </w:instrText>
      </w:r>
      <w:r w:rsidR="00C70893">
        <w:rPr>
          <w:lang w:val="en-US"/>
        </w:rPr>
        <w:fldChar w:fldCharType="separate"/>
      </w:r>
      <w:r w:rsidR="00630176">
        <w:rPr>
          <w:noProof/>
          <w:lang w:val="en-US"/>
        </w:rPr>
        <w:t>(Haveri, 2006)</w:t>
      </w:r>
      <w:r w:rsidR="00C70893">
        <w:rPr>
          <w:lang w:val="en-US"/>
        </w:rPr>
        <w:fldChar w:fldCharType="end"/>
      </w:r>
      <w:r w:rsidR="00C70893">
        <w:rPr>
          <w:lang w:val="en-US"/>
        </w:rPr>
        <w:t>.</w:t>
      </w:r>
    </w:p>
    <w:p w14:paraId="52E52E10" w14:textId="4439F103" w:rsidR="009A7F78" w:rsidRPr="006F0B5C" w:rsidRDefault="009A7F78" w:rsidP="00321BBC">
      <w:pPr>
        <w:pStyle w:val="Titre3"/>
      </w:pPr>
      <w:bookmarkStart w:id="11" w:name="_Toc195195562"/>
      <w:r w:rsidRPr="006F0B5C">
        <w:t xml:space="preserve">Incentives to </w:t>
      </w:r>
      <w:r w:rsidR="00A91B5E" w:rsidRPr="006F0B5C">
        <w:t>Initiate a Lawsuit Against a Public Contract</w:t>
      </w:r>
      <w:bookmarkEnd w:id="11"/>
    </w:p>
    <w:p w14:paraId="79487A51" w14:textId="6BC4120F" w:rsidR="006F0B5C" w:rsidRPr="006F0B5C" w:rsidRDefault="002A71D4" w:rsidP="006F0B5C">
      <w:pPr>
        <w:pStyle w:val="NormalWeb"/>
        <w:spacing w:line="360" w:lineRule="auto"/>
        <w:jc w:val="both"/>
        <w:rPr>
          <w:lang w:val="en-US"/>
        </w:rPr>
      </w:pPr>
      <w:r w:rsidRPr="006F0B5C">
        <w:rPr>
          <w:lang w:val="en-US"/>
        </w:rPr>
        <w:t>For third parties, t</w:t>
      </w:r>
      <w:r w:rsidR="00986DC0" w:rsidRPr="006F0B5C">
        <w:rPr>
          <w:lang w:val="en-US"/>
        </w:rPr>
        <w:t xml:space="preserve">he decision to </w:t>
      </w:r>
      <w:r w:rsidR="00A91B5E" w:rsidRPr="006F0B5C">
        <w:rPr>
          <w:lang w:val="en-US"/>
        </w:rPr>
        <w:t xml:space="preserve">litigate </w:t>
      </w:r>
      <w:r w:rsidR="00630EC6" w:rsidRPr="006F0B5C">
        <w:rPr>
          <w:lang w:val="en-US"/>
        </w:rPr>
        <w:t>can be</w:t>
      </w:r>
      <w:r w:rsidR="00986DC0" w:rsidRPr="006F0B5C">
        <w:rPr>
          <w:lang w:val="en-US"/>
        </w:rPr>
        <w:t xml:space="preserve"> analyzed considering the costs and benefits associated </w:t>
      </w:r>
      <w:r w:rsidR="005C3EA1">
        <w:rPr>
          <w:lang w:val="en-US"/>
        </w:rPr>
        <w:t xml:space="preserve">with </w:t>
      </w:r>
      <w:r w:rsidR="009D1CE4" w:rsidRPr="006F0B5C">
        <w:rPr>
          <w:lang w:val="en-US"/>
        </w:rPr>
        <w:t>such action</w:t>
      </w:r>
      <w:r w:rsidR="00986DC0" w:rsidRPr="006F0B5C">
        <w:rPr>
          <w:lang w:val="en-US"/>
        </w:rPr>
        <w:t>. A rational plaintiff choose</w:t>
      </w:r>
      <w:r w:rsidR="003E0562" w:rsidRPr="006F0B5C">
        <w:rPr>
          <w:lang w:val="en-US"/>
        </w:rPr>
        <w:t>s</w:t>
      </w:r>
      <w:r w:rsidR="00986DC0" w:rsidRPr="006F0B5C">
        <w:rPr>
          <w:lang w:val="en-US"/>
        </w:rPr>
        <w:t xml:space="preserve"> to sue if the expected utility of litigation exceeds that of alternative actions, such as settlement or inaction.</w:t>
      </w:r>
    </w:p>
    <w:p w14:paraId="45B7FE0B" w14:textId="53C4FFC1" w:rsidR="00986DC0" w:rsidRDefault="00986DC0" w:rsidP="006F0B5C">
      <w:pPr>
        <w:pStyle w:val="NormalWeb"/>
        <w:keepNext/>
        <w:keepLines/>
        <w:spacing w:line="360" w:lineRule="auto"/>
        <w:jc w:val="both"/>
        <w:rPr>
          <w:lang w:val="en-US"/>
        </w:rPr>
      </w:pPr>
      <w:r w:rsidRPr="006F0B5C">
        <w:rPr>
          <w:lang w:val="en-US"/>
        </w:rPr>
        <w:t xml:space="preserve">The expected utility (EU) of filing a lawsuit can be </w:t>
      </w:r>
      <w:r w:rsidR="00630EC6" w:rsidRPr="006F0B5C">
        <w:rPr>
          <w:lang w:val="en-US"/>
        </w:rPr>
        <w:t xml:space="preserve">simply </w:t>
      </w:r>
      <w:r w:rsidRPr="006F0B5C">
        <w:rPr>
          <w:lang w:val="en-US"/>
        </w:rPr>
        <w:t>expressed as:</w:t>
      </w:r>
    </w:p>
    <w:p w14:paraId="7ED8A253" w14:textId="72472B44" w:rsidR="007A46B8" w:rsidRPr="003B4AEC" w:rsidRDefault="006953EA" w:rsidP="007A46B8">
      <w:pPr>
        <w:pStyle w:val="NormalWeb"/>
        <w:spacing w:line="360" w:lineRule="auto"/>
        <w:jc w:val="both"/>
        <w:rPr>
          <w:iCs/>
          <w:lang w:val="en-US"/>
        </w:rPr>
      </w:pPr>
      <m:oMath>
        <m:r>
          <m:rPr>
            <m:sty m:val="p"/>
          </m:rPr>
          <w:rPr>
            <w:rFonts w:ascii="Cambria Math" w:hAnsi="Cambria Math"/>
            <w:lang w:val="en-US"/>
          </w:rPr>
          <m:t xml:space="preserve">EU=p </m:t>
        </m:r>
        <m:r>
          <m:rPr>
            <m:nor/>
          </m:rPr>
          <w:rPr>
            <w:rFonts w:ascii="Cambria Math" w:hAnsi="Cambria Math"/>
            <w:iCs/>
            <w:lang w:val="en-US"/>
          </w:rPr>
          <m:t>* (A</m:t>
        </m:r>
        <m:r>
          <m:rPr>
            <m:sty m:val="p"/>
          </m:rPr>
          <w:rPr>
            <w:rFonts w:ascii="Cambria Math" w:hAnsi="Cambria Math"/>
            <w:lang w:val="en-US"/>
          </w:rPr>
          <m:t>-</m:t>
        </m:r>
        <m:r>
          <m:rPr>
            <m:nor/>
          </m:rPr>
          <w:rPr>
            <w:rFonts w:ascii="Cambria Math" w:hAnsi="Cambria Math"/>
            <w:iCs/>
            <w:lang w:val="en-US"/>
          </w:rPr>
          <m:t>C) + (1</m:t>
        </m:r>
        <m:r>
          <m:rPr>
            <m:sty m:val="p"/>
          </m:rPr>
          <w:rPr>
            <w:rFonts w:ascii="Cambria Math" w:hAnsi="Cambria Math"/>
            <w:lang w:val="en-US"/>
          </w:rPr>
          <m:t>-p</m:t>
        </m:r>
        <m:r>
          <m:rPr>
            <m:nor/>
          </m:rPr>
          <w:rPr>
            <w:rFonts w:ascii="Cambria Math" w:hAnsi="Cambria Math"/>
            <w:iCs/>
            <w:lang w:val="en-US"/>
          </w:rPr>
          <m:t>) * (</m:t>
        </m:r>
        <m:r>
          <m:rPr>
            <m:sty m:val="p"/>
          </m:rPr>
          <w:rPr>
            <w:rFonts w:ascii="Cambria Math" w:hAnsi="Cambria Math"/>
            <w:lang w:val="en-US"/>
          </w:rPr>
          <m:t>-</m:t>
        </m:r>
        <m:r>
          <m:rPr>
            <m:nor/>
          </m:rPr>
          <w:rPr>
            <w:rFonts w:ascii="Cambria Math" w:hAnsi="Cambria Math"/>
            <w:iCs/>
            <w:lang w:val="en-US"/>
          </w:rPr>
          <m:t>C)</m:t>
        </m:r>
        <m:r>
          <m:rPr>
            <m:sty m:val="p"/>
          </m:rPr>
          <w:rPr>
            <w:rFonts w:ascii="Cambria Math" w:hAnsi="Cambria Math"/>
            <w:lang w:val="en-US"/>
          </w:rPr>
          <m:t>-</m:t>
        </m:r>
        <m:r>
          <m:rPr>
            <m:nor/>
          </m:rPr>
          <w:rPr>
            <w:rFonts w:ascii="Cambria Math" w:hAnsi="Cambria Math"/>
            <w:iCs/>
            <w:lang w:val="en-US"/>
          </w:rPr>
          <m:t>O + SB</m:t>
        </m:r>
      </m:oMath>
      <w:r w:rsidR="00E13074" w:rsidRPr="003B4AEC">
        <w:rPr>
          <w:iCs/>
          <w:lang w:val="en-US"/>
        </w:rPr>
        <w:t xml:space="preserve"> </w:t>
      </w:r>
    </w:p>
    <w:p w14:paraId="0C148CBE" w14:textId="64C6B5A4" w:rsidR="00AE4F7B" w:rsidRPr="006F0B5C" w:rsidRDefault="00986DC0" w:rsidP="006F0B5C">
      <w:pPr>
        <w:pStyle w:val="NormalWeb"/>
        <w:spacing w:line="360" w:lineRule="auto"/>
        <w:jc w:val="both"/>
        <w:rPr>
          <w:lang w:val="en-US"/>
        </w:rPr>
      </w:pPr>
      <w:r w:rsidRPr="006F0B5C">
        <w:rPr>
          <w:lang w:val="en-US"/>
        </w:rPr>
        <w:t>Whe</w:t>
      </w:r>
      <w:r w:rsidR="00D91D18" w:rsidRPr="006F0B5C">
        <w:rPr>
          <w:lang w:val="en-US"/>
        </w:rPr>
        <w:t>re</w:t>
      </w:r>
      <w:r w:rsidR="005C3EA1">
        <w:rPr>
          <w:lang w:val="en-US"/>
        </w:rPr>
        <w:t xml:space="preserve"> </w:t>
      </w:r>
      <w:r w:rsidR="49329A27" w:rsidRPr="006F0B5C">
        <w:rPr>
          <w:i/>
          <w:iCs/>
          <w:lang w:val="en-US"/>
        </w:rPr>
        <w:t xml:space="preserve">p </w:t>
      </w:r>
      <w:r w:rsidR="49329A27" w:rsidRPr="006F0B5C">
        <w:rPr>
          <w:lang w:val="en-US"/>
        </w:rPr>
        <w:t xml:space="preserve">is the probability of success, </w:t>
      </w:r>
      <w:r w:rsidR="49329A27" w:rsidRPr="006F0B5C">
        <w:rPr>
          <w:i/>
          <w:iCs/>
          <w:lang w:val="en-US"/>
        </w:rPr>
        <w:t>A</w:t>
      </w:r>
      <w:r w:rsidR="49329A27" w:rsidRPr="006F0B5C">
        <w:rPr>
          <w:lang w:val="en-US"/>
        </w:rPr>
        <w:t xml:space="preserve"> the compensation expected if the plaintiff prevails, </w:t>
      </w:r>
      <w:r w:rsidR="49329A27" w:rsidRPr="006F0B5C">
        <w:rPr>
          <w:i/>
          <w:iCs/>
          <w:lang w:val="en-US"/>
        </w:rPr>
        <w:t>C</w:t>
      </w:r>
      <w:r w:rsidR="49329A27" w:rsidRPr="006F0B5C">
        <w:rPr>
          <w:lang w:val="en-US"/>
        </w:rPr>
        <w:t>, the expenses incurred during litigation</w:t>
      </w:r>
      <w:r w:rsidR="0050068E" w:rsidRPr="006F0B5C">
        <w:rPr>
          <w:lang w:val="en-US"/>
        </w:rPr>
        <w:t>,</w:t>
      </w:r>
      <w:r w:rsidR="49329A27" w:rsidRPr="006F0B5C">
        <w:rPr>
          <w:lang w:val="en-US"/>
        </w:rPr>
        <w:t xml:space="preserve"> </w:t>
      </w:r>
      <w:r w:rsidR="49329A27" w:rsidRPr="006F0B5C">
        <w:rPr>
          <w:i/>
          <w:iCs/>
          <w:lang w:val="en-US"/>
        </w:rPr>
        <w:t>O</w:t>
      </w:r>
      <w:r w:rsidR="49329A27" w:rsidRPr="006F0B5C">
        <w:rPr>
          <w:lang w:val="en-US"/>
        </w:rPr>
        <w:t xml:space="preserve"> the opportunity cost (i.e., the value of the best alternative foregone by choosing to litigate)</w:t>
      </w:r>
      <w:r w:rsidR="0050068E" w:rsidRPr="006F0B5C">
        <w:rPr>
          <w:lang w:val="en-US"/>
        </w:rPr>
        <w:t xml:space="preserve">, </w:t>
      </w:r>
      <w:r w:rsidR="0050068E" w:rsidRPr="006F0B5C">
        <w:rPr>
          <w:i/>
          <w:iCs/>
          <w:lang w:val="en-US"/>
        </w:rPr>
        <w:t>SB</w:t>
      </w:r>
      <w:r w:rsidR="0050068E" w:rsidRPr="006F0B5C">
        <w:rPr>
          <w:lang w:val="en-US"/>
        </w:rPr>
        <w:t xml:space="preserve"> the strategic benefits of the case, whatever the result</w:t>
      </w:r>
      <w:r w:rsidR="49329A27" w:rsidRPr="006F0B5C">
        <w:rPr>
          <w:lang w:val="en-US"/>
        </w:rPr>
        <w:t>.</w:t>
      </w:r>
    </w:p>
    <w:p w14:paraId="660F8476" w14:textId="0A0A7BE2" w:rsidR="00A9510B" w:rsidRPr="006F0B5C" w:rsidRDefault="49329A27" w:rsidP="006F0B5C">
      <w:pPr>
        <w:pStyle w:val="NormalWeb"/>
        <w:spacing w:line="360" w:lineRule="auto"/>
        <w:jc w:val="both"/>
        <w:rPr>
          <w:lang w:val="en-US"/>
        </w:rPr>
      </w:pPr>
      <w:r w:rsidRPr="006F0B5C">
        <w:rPr>
          <w:lang w:val="en-US"/>
        </w:rPr>
        <w:t>The first term of the expected utility represents the expected benefit if the case is won</w:t>
      </w:r>
      <w:r w:rsidR="002E32B3">
        <w:rPr>
          <w:lang w:val="en-US"/>
        </w:rPr>
        <w:t xml:space="preserve">, while the </w:t>
      </w:r>
      <w:r w:rsidRPr="006F0B5C">
        <w:rPr>
          <w:lang w:val="en-US"/>
        </w:rPr>
        <w:t xml:space="preserve">second denotes the expected loss if </w:t>
      </w:r>
      <w:r w:rsidR="002E32B3">
        <w:rPr>
          <w:lang w:val="en-US"/>
        </w:rPr>
        <w:t xml:space="preserve">it </w:t>
      </w:r>
      <w:r w:rsidRPr="006F0B5C">
        <w:rPr>
          <w:lang w:val="en-US"/>
        </w:rPr>
        <w:t xml:space="preserve">is lost. </w:t>
      </w:r>
      <w:r w:rsidR="002E32B3" w:rsidRPr="002E32B3">
        <w:rPr>
          <w:lang w:val="en-US"/>
        </w:rPr>
        <w:t xml:space="preserve">The third term accounts for opportunity costs, </w:t>
      </w:r>
      <w:r w:rsidR="002E32B3" w:rsidRPr="002E32B3">
        <w:rPr>
          <w:lang w:val="en-US"/>
        </w:rPr>
        <w:lastRenderedPageBreak/>
        <w:t>and the last term reflects the potential benefits of opportunistic litigation for some third parties</w:t>
      </w:r>
      <w:r w:rsidR="005F209B" w:rsidRPr="006F0B5C">
        <w:rPr>
          <w:lang w:val="en-US"/>
        </w:rPr>
        <w:t xml:space="preserve"> </w:t>
      </w:r>
      <w:r w:rsidR="00686FE4" w:rsidRPr="006F0B5C">
        <w:rPr>
          <w:lang w:val="en-US"/>
        </w:rPr>
        <w:t>(i.e., when the probability to win is very low).</w:t>
      </w:r>
      <w:r w:rsidR="005F209B" w:rsidRPr="006F0B5C">
        <w:rPr>
          <w:lang w:val="en-US"/>
        </w:rPr>
        <w:t xml:space="preserve"> </w:t>
      </w:r>
      <w:r w:rsidRPr="006F0B5C">
        <w:rPr>
          <w:lang w:val="en-US"/>
        </w:rPr>
        <w:t>A rational plaintiff decide</w:t>
      </w:r>
      <w:r w:rsidR="003E0562" w:rsidRPr="006F0B5C">
        <w:rPr>
          <w:lang w:val="en-US"/>
        </w:rPr>
        <w:t>s</w:t>
      </w:r>
      <w:r w:rsidRPr="006F0B5C">
        <w:rPr>
          <w:lang w:val="en-US"/>
        </w:rPr>
        <w:t xml:space="preserve"> to sue if EU &gt; 0, indicating that the expected utility of litigation </w:t>
      </w:r>
      <w:r w:rsidR="002E32B3">
        <w:rPr>
          <w:lang w:val="en-US"/>
        </w:rPr>
        <w:t>outweighs</w:t>
      </w:r>
      <w:r w:rsidRPr="006F0B5C">
        <w:rPr>
          <w:lang w:val="en-US"/>
        </w:rPr>
        <w:t xml:space="preserve"> that of not suing.</w:t>
      </w:r>
      <w:r w:rsidR="00A9510B" w:rsidRPr="006F0B5C">
        <w:rPr>
          <w:lang w:val="en-US"/>
        </w:rPr>
        <w:t xml:space="preserve"> </w:t>
      </w:r>
    </w:p>
    <w:p w14:paraId="7EA7FDFD" w14:textId="5B90DF7D" w:rsidR="00800C81" w:rsidRPr="006F0B5C" w:rsidRDefault="00800C81" w:rsidP="006F0B5C">
      <w:pPr>
        <w:pStyle w:val="NormalWeb"/>
        <w:spacing w:line="360" w:lineRule="auto"/>
        <w:jc w:val="both"/>
        <w:rPr>
          <w:lang w:val="en-US"/>
        </w:rPr>
      </w:pPr>
      <w:r w:rsidRPr="006F0B5C">
        <w:rPr>
          <w:lang w:val="en-US"/>
        </w:rPr>
        <w:t xml:space="preserve">In this framework, interest groups have a high probability to </w:t>
      </w:r>
      <w:r w:rsidR="00A91B5E" w:rsidRPr="006F0B5C">
        <w:rPr>
          <w:lang w:val="en-US"/>
        </w:rPr>
        <w:t>litigate</w:t>
      </w:r>
      <w:r w:rsidRPr="006F0B5C">
        <w:rPr>
          <w:lang w:val="en-US"/>
        </w:rPr>
        <w:t xml:space="preserve"> opportunistically</w:t>
      </w:r>
      <w:r w:rsidR="002E32B3">
        <w:rPr>
          <w:lang w:val="en-US"/>
        </w:rPr>
        <w:t xml:space="preserve">, as </w:t>
      </w:r>
      <w:r w:rsidRPr="006F0B5C">
        <w:rPr>
          <w:lang w:val="en-US"/>
        </w:rPr>
        <w:t xml:space="preserve">their primary objective often extends beyond winning the </w:t>
      </w:r>
      <w:r w:rsidR="002E32B3">
        <w:rPr>
          <w:lang w:val="en-US"/>
        </w:rPr>
        <w:t xml:space="preserve">legal </w:t>
      </w:r>
      <w:r w:rsidRPr="006F0B5C">
        <w:rPr>
          <w:lang w:val="en-US"/>
        </w:rPr>
        <w:t>case. They derive strategic benefits, such as raising public awareness, delaying projects they oppose, or pressuring policymakers to reconsider decisions</w:t>
      </w:r>
      <w:r w:rsidR="007F59FC" w:rsidRPr="006F0B5C">
        <w:rPr>
          <w:lang w:val="en-US"/>
        </w:rPr>
        <w:t xml:space="preserve"> </w:t>
      </w:r>
      <w:r w:rsidR="007F59FC" w:rsidRPr="006F0B5C">
        <w:rPr>
          <w:lang w:val="en-US"/>
        </w:rPr>
        <w:fldChar w:fldCharType="begin"/>
      </w:r>
      <w:r w:rsidR="00321BBC">
        <w:rPr>
          <w:lang w:val="en-US"/>
        </w:rPr>
        <w:instrText xml:space="preserve"> ADDIN ZOTERO_ITEM CSL_CITATION {"citationID":"gwAwBmKe","properties":{"formattedCitation":"(de Figueiredo &amp; de Figueiredo, 2002; Spiller &amp; Liao, 2008)","plainCitation":"(de Figueiredo &amp; de Figueiredo, 2002; Spiller &amp; Liao, 2008)","noteIndex":0},"citationItems":[{"id":3402,"uris":["http://zotero.org/users/6997667/items/LFJSPCH2"],"itemData":{"id":3402,"type":"article-journal","abstract":"One of the central concerns about American policy-making institutions is the degree to which political outcomes can be influenced by interested parties. While the literature on interest group strategies in particular institutions - legislative, administrative, and legal–is extensive, there is very little scholarship which examines how the interdependencies between institutions affects the strategies of groups. In this paper we examine in a formal theoretical model, how the opportunity to litigate administrative rulemaking in the courts affects the lobbying strategies of competing interest groups at the rulemaking stage. Using a resource-based view of group activity, we develop a number of important insights about each stage - which cannot be observed by examining each one in isolation. We demonstrate that lobbying effort responds to the ideology of the court, and the responsiveness of the court to resources. In particular, 1) as courts become more biased toward the status quo, interest group lobbying investments become smaller, and may be eliminated all together, 2) as interest groups become wealthier, they spend more on lobbying, and 3) as the responsiveness of courts to resources decreases, the effect it has on lobbying investments depends on the underlying ideology of the court.","container-title":"Business &amp; Politics","issue":"2","language":"en","page":"161-181","source":"Zotero","title":"The Allocation of Resources by Interest Groups: Lobbying, Litigation and Administrative Regulation","volume":"4","author":[{"family":"Figueiredo","given":"John M","non-dropping-particle":"de"},{"family":"Figueiredo","given":"Rui J. P.","non-dropping-particle":"de"}],"issued":{"date-parts":[["2002"]]}}},{"id":977,"uris":["http://zotero.org/users/6997667/items/FLH2TXJ3"],"itemData":{"id":977,"type":"chapter","container-title":"New Institutional Economics, A Guidebook","edition":"Cambridge University Press","page":"307-327","title":"Buy, lobby or sue: Interest groups' participation in policy making: a selective survey","author":[{"family":"Spiller","given":"Pablo T."},{"family":"Liao","given":"Sanny"}],"editor":[{"family":"Brousseau","given":"Eric"},{"family":"Glachant","given":"Jean-Michel"}],"issued":{"date-parts":[["2008"]]}}}],"schema":"https://github.com/citation-style-language/schema/raw/master/csl-citation.json"} </w:instrText>
      </w:r>
      <w:r w:rsidR="007F59FC" w:rsidRPr="006F0B5C">
        <w:rPr>
          <w:lang w:val="en-US"/>
        </w:rPr>
        <w:fldChar w:fldCharType="separate"/>
      </w:r>
      <w:r w:rsidR="00630176">
        <w:rPr>
          <w:noProof/>
          <w:lang w:val="en-US"/>
        </w:rPr>
        <w:t>(de Figueiredo &amp; de Figueiredo, 2002; Spiller &amp; Liao, 2008)</w:t>
      </w:r>
      <w:r w:rsidR="007F59FC" w:rsidRPr="006F0B5C">
        <w:rPr>
          <w:lang w:val="en-US"/>
        </w:rPr>
        <w:fldChar w:fldCharType="end"/>
      </w:r>
      <w:r w:rsidRPr="006F0B5C">
        <w:rPr>
          <w:lang w:val="en-US"/>
        </w:rPr>
        <w:t>.</w:t>
      </w:r>
      <w:r w:rsidR="00AC506A" w:rsidRPr="006F0B5C">
        <w:rPr>
          <w:lang w:val="en-US"/>
        </w:rPr>
        <w:t xml:space="preserve"> </w:t>
      </w:r>
      <w:r w:rsidR="002E32B3">
        <w:rPr>
          <w:lang w:val="en-US"/>
        </w:rPr>
        <w:t>Since l</w:t>
      </w:r>
      <w:r w:rsidR="00A91B5E" w:rsidRPr="006F0B5C">
        <w:rPr>
          <w:lang w:val="en-US"/>
        </w:rPr>
        <w:t>awyers are not mandatory in administrative law</w:t>
      </w:r>
      <w:r w:rsidR="002E32B3">
        <w:rPr>
          <w:lang w:val="en-US"/>
        </w:rPr>
        <w:t>,</w:t>
      </w:r>
      <w:r w:rsidR="00A91B5E" w:rsidRPr="006F0B5C">
        <w:rPr>
          <w:lang w:val="en-US"/>
        </w:rPr>
        <w:t xml:space="preserve"> and i</w:t>
      </w:r>
      <w:r w:rsidRPr="006F0B5C">
        <w:rPr>
          <w:lang w:val="en-US"/>
        </w:rPr>
        <w:t>nterest groups typically have access to</w:t>
      </w:r>
      <w:r w:rsidR="007C4BF3" w:rsidRPr="006F0B5C">
        <w:rPr>
          <w:lang w:val="en-US"/>
        </w:rPr>
        <w:t xml:space="preserve"> </w:t>
      </w:r>
      <w:r w:rsidRPr="006F0B5C">
        <w:rPr>
          <w:lang w:val="en-US"/>
        </w:rPr>
        <w:t xml:space="preserve">legal support or advocacy networks, </w:t>
      </w:r>
      <w:r w:rsidR="002E32B3">
        <w:rPr>
          <w:lang w:val="en-US"/>
        </w:rPr>
        <w:t xml:space="preserve">their effective </w:t>
      </w:r>
      <w:r w:rsidRPr="006F0B5C">
        <w:rPr>
          <w:lang w:val="en-US"/>
        </w:rPr>
        <w:t>litigation costs</w:t>
      </w:r>
      <w:r w:rsidR="002E32B3">
        <w:rPr>
          <w:lang w:val="en-US"/>
        </w:rPr>
        <w:t xml:space="preserve"> are </w:t>
      </w:r>
      <w:r w:rsidR="002E32B3" w:rsidRPr="006F0B5C">
        <w:rPr>
          <w:lang w:val="en-US"/>
        </w:rPr>
        <w:t>reduc</w:t>
      </w:r>
      <w:r w:rsidR="002E32B3">
        <w:rPr>
          <w:lang w:val="en-US"/>
        </w:rPr>
        <w:t>ed</w:t>
      </w:r>
      <w:r w:rsidRPr="006F0B5C">
        <w:rPr>
          <w:lang w:val="en-US"/>
        </w:rPr>
        <w:t xml:space="preserve">. Additionally, their opportunity costs are </w:t>
      </w:r>
      <w:r w:rsidR="002927D8" w:rsidRPr="006F0B5C">
        <w:rPr>
          <w:lang w:val="en-US"/>
        </w:rPr>
        <w:t xml:space="preserve">usually </w:t>
      </w:r>
      <w:r w:rsidRPr="006F0B5C">
        <w:rPr>
          <w:lang w:val="en-US"/>
        </w:rPr>
        <w:t xml:space="preserve">low, as </w:t>
      </w:r>
      <w:r w:rsidR="00A91B5E" w:rsidRPr="006F0B5C">
        <w:rPr>
          <w:lang w:val="en-US"/>
        </w:rPr>
        <w:t>litigations</w:t>
      </w:r>
      <w:r w:rsidRPr="006F0B5C">
        <w:rPr>
          <w:lang w:val="en-US"/>
        </w:rPr>
        <w:t xml:space="preserve"> align with their mission-driven focus, making even unwinnable cases a viable strategy to achieve broader goals.</w:t>
      </w:r>
    </w:p>
    <w:p w14:paraId="14EA7639" w14:textId="74E3C3B6" w:rsidR="00A06851" w:rsidRPr="006F0B5C" w:rsidRDefault="00A06851" w:rsidP="006F0B5C">
      <w:pPr>
        <w:spacing w:before="100" w:beforeAutospacing="1" w:after="100" w:afterAutospacing="1" w:line="360" w:lineRule="auto"/>
        <w:jc w:val="both"/>
        <w:rPr>
          <w:lang w:val="en-US"/>
        </w:rPr>
      </w:pPr>
      <w:r w:rsidRPr="006F0B5C">
        <w:rPr>
          <w:lang w:val="en-US"/>
        </w:rPr>
        <w:t>Economic competitors</w:t>
      </w:r>
      <w:r w:rsidR="00D01535">
        <w:rPr>
          <w:lang w:val="en-US"/>
        </w:rPr>
        <w:t>, by contrast,</w:t>
      </w:r>
      <w:r w:rsidR="00800C81" w:rsidRPr="006F0B5C">
        <w:rPr>
          <w:lang w:val="en-US"/>
        </w:rPr>
        <w:t xml:space="preserve"> have </w:t>
      </w:r>
      <w:r w:rsidR="00D01535">
        <w:rPr>
          <w:lang w:val="en-US"/>
        </w:rPr>
        <w:t>fewer</w:t>
      </w:r>
      <w:r w:rsidR="00FA6110">
        <w:rPr>
          <w:lang w:val="en-US"/>
        </w:rPr>
        <w:t xml:space="preserve"> incentives</w:t>
      </w:r>
      <w:r w:rsidR="00800C81" w:rsidRPr="006F0B5C">
        <w:rPr>
          <w:lang w:val="en-US"/>
        </w:rPr>
        <w:t xml:space="preserve"> to sue opportunistically </w:t>
      </w:r>
      <w:r w:rsidR="00D01535" w:rsidRPr="00D01535">
        <w:rPr>
          <w:lang w:val="en-US"/>
        </w:rPr>
        <w:t xml:space="preserve">as they must </w:t>
      </w:r>
      <w:r w:rsidR="00D01535" w:rsidRPr="000557A5">
        <w:rPr>
          <w:lang w:val="en-US"/>
        </w:rPr>
        <w:t>weigh potential strategic gains against substantial costs</w:t>
      </w:r>
      <w:r w:rsidR="00201C72" w:rsidRPr="000557A5">
        <w:rPr>
          <w:lang w:val="en-US"/>
        </w:rPr>
        <w:t xml:space="preserve"> </w:t>
      </w:r>
      <w:r w:rsidR="00201C72" w:rsidRPr="000557A5">
        <w:rPr>
          <w:lang w:val="en-US"/>
        </w:rPr>
        <w:fldChar w:fldCharType="begin"/>
      </w:r>
      <w:r w:rsidR="00321BBC">
        <w:rPr>
          <w:lang w:val="en-US"/>
        </w:rPr>
        <w:instrText xml:space="preserve"> ADDIN ZOTERO_ITEM CSL_CITATION {"citationID":"eznxEuMS","properties":{"formattedCitation":"(Marshall et al., 1994)","plainCitation":"(Marshall et al., 1994)","noteIndex":0},"citationItems":[{"id":834,"uris":["http://zotero.org/users/6997667/items/P2D6FV3Q"],"itemData":{"id":834,"type":"article-journal","abstract":"We study a model in which a potential bidder in a government procurement may challenge its exclusion from the procurement before a quasi-judicial board. In the case of a sole-source procurement, the excluded vendor does not know whether the decision was justified in terms of expected surplus or, alternatively, was due to an agency problem. We explain the occurrence of (i) equilibrium protests, (ii) deterrence of inefficient sole sourcing, (iii) overdeterrence (the choice of a competitive procurement when sole source would be appropriate), (iv) \"buyoff\" settlements (which preserve inappropriate sole-source procurement), and (v) \"fedmail\" settlements (which accompany appropriate sole-source procurements). Our normative analysis addresses recent legislative initiatives to reform the protest process.","container-title":"The RAND Journal of Economics","DOI":"10.2307/2555832","ISSN":"0741-6261","issue":"2","note":"publisher: [RAND Corporation, Wiley]","page":"297-318","source":"JSTOR","title":"Curbing Agency Problems in the Procurement Process by Protest Oversight","volume":"25","author":[{"family":"Marshall","given":"Robert C."},{"family":"Meurer","given":"Michael J."},{"family":"Richard","given":"Jean-François"}],"issued":{"date-parts":[["1994"]]}}}],"schema":"https://github.com/citation-style-language/schema/raw/master/csl-citation.json"} </w:instrText>
      </w:r>
      <w:r w:rsidR="00201C72" w:rsidRPr="000557A5">
        <w:rPr>
          <w:lang w:val="en-US"/>
        </w:rPr>
        <w:fldChar w:fldCharType="separate"/>
      </w:r>
      <w:r w:rsidR="00630176">
        <w:rPr>
          <w:noProof/>
          <w:lang w:val="en-US"/>
        </w:rPr>
        <w:t>(Marshall et al., 1994)</w:t>
      </w:r>
      <w:r w:rsidR="00201C72" w:rsidRPr="000557A5">
        <w:rPr>
          <w:lang w:val="en-US"/>
        </w:rPr>
        <w:fldChar w:fldCharType="end"/>
      </w:r>
      <w:r w:rsidR="00800C81" w:rsidRPr="000557A5">
        <w:rPr>
          <w:lang w:val="en-US"/>
        </w:rPr>
        <w:t xml:space="preserve">. </w:t>
      </w:r>
      <w:r w:rsidR="000557A5" w:rsidRPr="000557A5">
        <w:rPr>
          <w:lang w:val="en-US"/>
        </w:rPr>
        <w:t>T</w:t>
      </w:r>
      <w:r w:rsidR="000557A5" w:rsidRPr="000557A5">
        <w:rPr>
          <w:color w:val="000000"/>
          <w:lang w:val="en-US"/>
        </w:rPr>
        <w:t>hey may challenge bidding processes, delay projects, or signal transparency concerns to gain reputational leverage</w:t>
      </w:r>
      <w:r w:rsidR="00800C81" w:rsidRPr="000557A5">
        <w:rPr>
          <w:lang w:val="en-US"/>
        </w:rPr>
        <w:t>. However, they face high litigation costs and the risk of losing favor with public authorities</w:t>
      </w:r>
      <w:r w:rsidR="00800C81" w:rsidRPr="006F0B5C">
        <w:rPr>
          <w:lang w:val="en-US"/>
        </w:rPr>
        <w:t xml:space="preserve">, which could harm their chances of winning future contracts. This reputational and relational cost moderates their inclination to engage in opportunistic </w:t>
      </w:r>
      <w:r w:rsidR="00A91B5E" w:rsidRPr="006F0B5C">
        <w:rPr>
          <w:lang w:val="en-US"/>
        </w:rPr>
        <w:t>litigations</w:t>
      </w:r>
      <w:r w:rsidR="00800C81" w:rsidRPr="006F0B5C">
        <w:rPr>
          <w:lang w:val="en-US"/>
        </w:rPr>
        <w:t xml:space="preserve">, keeping their probability in the medium range. </w:t>
      </w:r>
    </w:p>
    <w:p w14:paraId="2FB47B92" w14:textId="7129D8D7" w:rsidR="00A06851" w:rsidRPr="006F0B5C" w:rsidRDefault="00A06851" w:rsidP="006F0B5C">
      <w:pPr>
        <w:spacing w:before="100" w:beforeAutospacing="1" w:after="100" w:afterAutospacing="1" w:line="360" w:lineRule="auto"/>
        <w:jc w:val="both"/>
        <w:rPr>
          <w:lang w:val="en-US"/>
        </w:rPr>
      </w:pPr>
      <w:r w:rsidRPr="006F0B5C">
        <w:rPr>
          <w:lang w:val="en-US"/>
        </w:rPr>
        <w:t xml:space="preserve">Individuals (end-users or consumers) have a </w:t>
      </w:r>
      <w:r w:rsidR="000557A5">
        <w:rPr>
          <w:lang w:val="en-US"/>
        </w:rPr>
        <w:t>moderate</w:t>
      </w:r>
      <w:r w:rsidRPr="006F0B5C">
        <w:rPr>
          <w:lang w:val="en-US"/>
        </w:rPr>
        <w:t xml:space="preserve"> probability to sue opportunistically due to their reliance on collective action mechanisms, such as class-action lawsuits, which lower individual litigation costs. </w:t>
      </w:r>
      <w:r w:rsidR="000557A5">
        <w:rPr>
          <w:lang w:val="en-US"/>
        </w:rPr>
        <w:t>While t</w:t>
      </w:r>
      <w:r w:rsidR="005E28A2" w:rsidRPr="006F0B5C">
        <w:rPr>
          <w:lang w:val="en-US"/>
        </w:rPr>
        <w:t>h</w:t>
      </w:r>
      <w:r w:rsidR="007C4BF3" w:rsidRPr="006F0B5C">
        <w:rPr>
          <w:lang w:val="en-US"/>
        </w:rPr>
        <w:t xml:space="preserve">ey also have access to legal </w:t>
      </w:r>
      <w:r w:rsidR="00201C72" w:rsidRPr="006F0B5C">
        <w:rPr>
          <w:lang w:val="en-US"/>
        </w:rPr>
        <w:t>aid,</w:t>
      </w:r>
      <w:r w:rsidR="005E28A2" w:rsidRPr="006F0B5C">
        <w:rPr>
          <w:lang w:val="en-US"/>
        </w:rPr>
        <w:t xml:space="preserve"> </w:t>
      </w:r>
      <w:r w:rsidRPr="006F0B5C">
        <w:rPr>
          <w:lang w:val="en-US"/>
        </w:rPr>
        <w:t xml:space="preserve">their strategic or non-monetary benefits may be limited compared to interest groups. Lastly, their overall </w:t>
      </w:r>
      <w:r w:rsidR="000557A5">
        <w:rPr>
          <w:lang w:val="en-US"/>
        </w:rPr>
        <w:t>likelihood</w:t>
      </w:r>
      <w:r w:rsidRPr="006F0B5C">
        <w:rPr>
          <w:lang w:val="en-US"/>
        </w:rPr>
        <w:t xml:space="preserve"> </w:t>
      </w:r>
      <w:r w:rsidR="000557A5">
        <w:rPr>
          <w:lang w:val="en-US"/>
        </w:rPr>
        <w:t xml:space="preserve">of suing </w:t>
      </w:r>
      <w:r w:rsidRPr="006F0B5C">
        <w:rPr>
          <w:lang w:val="en-US"/>
        </w:rPr>
        <w:t xml:space="preserve">is constrained by typically higher legal costs and opportunity costs relative to the potential personal gains, resulting in only moderate incentives to pursue unwinnable </w:t>
      </w:r>
      <w:r w:rsidR="00826A63" w:rsidRPr="006F0B5C">
        <w:rPr>
          <w:lang w:val="en-US"/>
        </w:rPr>
        <w:t>actions</w:t>
      </w:r>
      <w:r w:rsidR="00586F70" w:rsidRPr="006F0B5C">
        <w:rPr>
          <w:lang w:val="en-US"/>
        </w:rPr>
        <w:t xml:space="preserve"> </w:t>
      </w:r>
      <w:r w:rsidR="00586F70" w:rsidRPr="006F0B5C">
        <w:rPr>
          <w:lang w:val="en-US"/>
        </w:rPr>
        <w:fldChar w:fldCharType="begin"/>
      </w:r>
      <w:r w:rsidR="00321BBC">
        <w:rPr>
          <w:lang w:val="en-US"/>
        </w:rPr>
        <w:instrText xml:space="preserve"> ADDIN ZOTERO_ITEM CSL_CITATION {"citationID":"lL06p8Mc","properties":{"formattedCitation":"(Lich\\uc0\\u232{}re &amp; Bell, 2022)","plainCitation":"(Lichère &amp; Bell, 2022)","noteIndex":0},"citationItems":[{"id":3394,"uris":["http://zotero.org/users/6997667/items/NQ3BS6UY"],"itemData":{"id":3394,"type":"chapter","abstract":"This chapter describes the distinctive character of the French procedure of judicial review. There can only be review of actual decisions, unlike the use of declaratory judgments in English law. Review is possible of circulars, guidelines and other soft law if they have normative effect. Particularly under the influence of the European Convention, the scope of judicial review has been expanded to many internal measures and the exemption for actes de gouvernement has been reduced. Nullity is a major remedy and, in line with European practice, it has become possible for this to take prospective effect. The ability to issue injunctions against the government is a major development in the past twenty years. The chapter also covers practical matters such as time limits, costs and penalties.","container-title":"Contemporary French Administrative Law","event-place":"Cambridge","ISBN":"978-1-316-51116-9","note":"DOI: 10.1017/9781009057127.007","page":"154-177","publisher":"Cambridge University Press","publisher-place":"Cambridge","source":"Cambridge University Press","title":"Judicial Review of Administrative Action: Procedure","title-short":"Judicial Review of Administrative Action","URL":"https://www.cambridge.org/core/books/contemporary-french-administrative-law/judicial-review-of-administrative-action/AA8C9787FCBDEFF9B4F9754C3B34D6B6","editor":[{"family":"Lichère","given":"François"},{"family":"Bell","given":"John"}],"accessed":{"date-parts":[["2025",2,26]]},"issued":{"date-parts":[["2022"]]}}}],"schema":"https://github.com/citation-style-language/schema/raw/master/csl-citation.json"} </w:instrText>
      </w:r>
      <w:r w:rsidR="00586F70" w:rsidRPr="006F0B5C">
        <w:rPr>
          <w:lang w:val="en-US"/>
        </w:rPr>
        <w:fldChar w:fldCharType="separate"/>
      </w:r>
      <w:r w:rsidR="00630176" w:rsidRPr="00137151">
        <w:rPr>
          <w:rFonts w:eastAsiaTheme="minorHAnsi"/>
          <w:lang w:val="en-US" w:eastAsia="en-US"/>
          <w14:ligatures w14:val="standardContextual"/>
        </w:rPr>
        <w:t>(</w:t>
      </w:r>
      <w:proofErr w:type="spellStart"/>
      <w:r w:rsidR="00630176" w:rsidRPr="00137151">
        <w:rPr>
          <w:rFonts w:eastAsiaTheme="minorHAnsi"/>
          <w:lang w:val="en-US" w:eastAsia="en-US"/>
          <w14:ligatures w14:val="standardContextual"/>
        </w:rPr>
        <w:t>Lichère</w:t>
      </w:r>
      <w:proofErr w:type="spellEnd"/>
      <w:r w:rsidR="00630176" w:rsidRPr="00137151">
        <w:rPr>
          <w:rFonts w:eastAsiaTheme="minorHAnsi"/>
          <w:lang w:val="en-US" w:eastAsia="en-US"/>
          <w14:ligatures w14:val="standardContextual"/>
        </w:rPr>
        <w:t xml:space="preserve"> &amp; Bell, 2022)</w:t>
      </w:r>
      <w:r w:rsidR="00586F70" w:rsidRPr="006F0B5C">
        <w:rPr>
          <w:lang w:val="en-US"/>
        </w:rPr>
        <w:fldChar w:fldCharType="end"/>
      </w:r>
      <w:r w:rsidR="00586F70" w:rsidRPr="006F0B5C">
        <w:rPr>
          <w:lang w:val="en-US"/>
        </w:rPr>
        <w:t>.</w:t>
      </w:r>
    </w:p>
    <w:p w14:paraId="6B770B5C" w14:textId="761F9B5E" w:rsidR="00F03BE3" w:rsidRPr="006F0B5C" w:rsidRDefault="00F03BE3" w:rsidP="006F0B5C">
      <w:pPr>
        <w:spacing w:before="100" w:beforeAutospacing="1" w:after="100" w:afterAutospacing="1" w:line="360" w:lineRule="auto"/>
        <w:jc w:val="both"/>
        <w:rPr>
          <w:lang w:val="en-US"/>
        </w:rPr>
      </w:pPr>
      <w:r w:rsidRPr="006F0B5C">
        <w:rPr>
          <w:lang w:val="en-US"/>
        </w:rPr>
        <w:t xml:space="preserve">Public authorities are prone to conflicts, particularly in the management of infrastructure within inter-municipal cooperation, where rising agency costs exacerbate tensions </w:t>
      </w:r>
      <w:r w:rsidRPr="006F0B5C">
        <w:rPr>
          <w:lang w:val="en-US"/>
        </w:rPr>
        <w:fldChar w:fldCharType="begin"/>
      </w:r>
      <w:r w:rsidR="002E6924">
        <w:rPr>
          <w:lang w:val="en-US"/>
        </w:rPr>
        <w:instrText xml:space="preserve"> ADDIN ZOTERO_ITEM CSL_CITATION {"citationID":"cKOfqva6","properties":{"formattedCitation":"(Bel &amp; Gradus, 2018; Haveri, 2006)","plainCitation":"(Bel &amp; Gradus, 2018; Haveri, 2006)","noteIndex":0},"citationItems":[{"id":3392,"uris":["http://zotero.org/users/6997667/items/58IYU7H9"],"itemData":{"id":3392,"type":"article-journal","abstract":"We briefly review recent advances in the empirical analysis of the privatisation and inter-municipal cooperation of local public services and discuss the potential of these studies. The core issues examined include the identification of factors driving delivery choices and the effects of privatisation and cooperation on service provisions. In addition to reporting the specific empirical findings of each study, we highlight the innovative methodologies that they each adopt. Finally, we outline a number of potential avenues for further research.","container-title":"Local Government Studies","DOI":"10.1080/03003930.2017.1403904","ISSN":"0300-3930","issue":"1","note":"publisher: Routledge\n_eprint: https://doi.org/10.1080/03003930.2017.1403904","page":"11-21","source":"Taylor and Francis+NEJM","title":"Privatisation, contracting-out and inter-municipal cooperation: new developments in local public service delivery","title-short":"Privatisation, contracting-out and inter-municipal cooperation","volume":"44","author":[{"family":"Bel","given":"Germà"},{"family":"Gradus","given":"Raymond"}],"issued":{"date-parts":[["2018",1,2]]}}},{"id":3431,"uris":["http://zotero.org/users/6997667/items/2IRZKDGM"],"itemData":{"id":3431,"type":"article-journal","container-title":"Public Management Review","DOI":"https://doi.org/10.1080/14719030500518667","issue":"1","page":"31-46","title":"COMPLEXITY IN LOCAL GOVERNMENT CHANGE: Limits to rational reforming","volume":"8","author":[{"family":"Haveri","given":"Arto"}],"issued":{"date-parts":[["2006"]]}}}],"schema":"https://github.com/citation-style-language/schema/raw/master/csl-citation.json"} </w:instrText>
      </w:r>
      <w:r w:rsidRPr="006F0B5C">
        <w:rPr>
          <w:lang w:val="en-US"/>
        </w:rPr>
        <w:fldChar w:fldCharType="separate"/>
      </w:r>
      <w:r w:rsidR="00630176">
        <w:rPr>
          <w:noProof/>
          <w:lang w:val="en-US"/>
        </w:rPr>
        <w:t>(Bel &amp; Gradus, 2018; Haveri, 2006)</w:t>
      </w:r>
      <w:r w:rsidRPr="006F0B5C">
        <w:rPr>
          <w:lang w:val="en-US"/>
        </w:rPr>
        <w:fldChar w:fldCharType="end"/>
      </w:r>
      <w:r w:rsidRPr="006F0B5C">
        <w:rPr>
          <w:lang w:val="en-US"/>
        </w:rPr>
        <w:t xml:space="preserve">. These disputes can escalate into politicized conflicts, often played out in the press or public debates. However, the likelihood of public authorities filing a complaint opportunistically remains low due to the significant legal and opportunity costs involved. Litigation not only diverts public funds and administrative resources but also carries </w:t>
      </w:r>
      <w:r w:rsidRPr="006F0B5C">
        <w:rPr>
          <w:lang w:val="en-US"/>
        </w:rPr>
        <w:lastRenderedPageBreak/>
        <w:t xml:space="preserve">reputational risks, as unsuccessful cases can undermine their credibility. </w:t>
      </w:r>
      <w:r w:rsidR="002E6924" w:rsidRPr="002E6924">
        <w:rPr>
          <w:lang w:val="en-US"/>
        </w:rPr>
        <w:t>Even with institutional support and access to public funds, the pressure to justify expenses and deliver visible outcomes to stakeholders disincentivizes engagement in legal actions perceived as unlikely to succeed, regardless of political or electoral timing</w:t>
      </w:r>
      <w:r w:rsidR="002E6924">
        <w:rPr>
          <w:lang w:val="en-US"/>
        </w:rPr>
        <w:t xml:space="preserve">. </w:t>
      </w:r>
    </w:p>
    <w:p w14:paraId="54508D0E" w14:textId="18D0585D" w:rsidR="00D766A7" w:rsidRPr="006F0B5C" w:rsidRDefault="000557A5" w:rsidP="006F0B5C">
      <w:pPr>
        <w:spacing w:before="100" w:beforeAutospacing="1" w:after="100" w:afterAutospacing="1" w:line="360" w:lineRule="auto"/>
        <w:jc w:val="both"/>
        <w:rPr>
          <w:lang w:val="en-US"/>
        </w:rPr>
      </w:pPr>
      <w:r>
        <w:rPr>
          <w:lang w:val="en-US"/>
        </w:rPr>
        <w:t>Finally, r</w:t>
      </w:r>
      <w:r w:rsidR="00D766A7" w:rsidRPr="006F0B5C">
        <w:rPr>
          <w:lang w:val="en-US"/>
        </w:rPr>
        <w:t xml:space="preserve">egulatory agencies, such as </w:t>
      </w:r>
      <w:proofErr w:type="spellStart"/>
      <w:r w:rsidR="00D766A7" w:rsidRPr="000557A5">
        <w:rPr>
          <w:i/>
          <w:iCs/>
          <w:lang w:val="en-US"/>
        </w:rPr>
        <w:t>Préfets</w:t>
      </w:r>
      <w:proofErr w:type="spellEnd"/>
      <w:r w:rsidR="00D766A7" w:rsidRPr="006F0B5C">
        <w:rPr>
          <w:lang w:val="en-US"/>
        </w:rPr>
        <w:t xml:space="preserve">, </w:t>
      </w:r>
      <w:r>
        <w:rPr>
          <w:lang w:val="en-US"/>
        </w:rPr>
        <w:t>are even</w:t>
      </w:r>
      <w:r w:rsidR="00D766A7" w:rsidRPr="006F0B5C">
        <w:rPr>
          <w:lang w:val="en-US"/>
        </w:rPr>
        <w:t xml:space="preserve"> less </w:t>
      </w:r>
      <w:r>
        <w:rPr>
          <w:lang w:val="en-US"/>
        </w:rPr>
        <w:t>likely</w:t>
      </w:r>
      <w:r w:rsidR="00D766A7" w:rsidRPr="006F0B5C">
        <w:rPr>
          <w:lang w:val="en-US"/>
        </w:rPr>
        <w:t xml:space="preserve"> to act opportunistically. While they </w:t>
      </w:r>
      <w:r>
        <w:rPr>
          <w:lang w:val="en-US"/>
        </w:rPr>
        <w:t xml:space="preserve">are legally obligated </w:t>
      </w:r>
      <w:r w:rsidR="00D766A7" w:rsidRPr="006F0B5C">
        <w:rPr>
          <w:lang w:val="en-US"/>
        </w:rPr>
        <w:t xml:space="preserve">to refer potentially unlawful acts to the courts, they derive no </w:t>
      </w:r>
      <w:r w:rsidR="007E6062" w:rsidRPr="006F0B5C">
        <w:rPr>
          <w:lang w:val="en-US"/>
        </w:rPr>
        <w:t xml:space="preserve">direct </w:t>
      </w:r>
      <w:r w:rsidR="00D766A7" w:rsidRPr="006F0B5C">
        <w:rPr>
          <w:lang w:val="en-US"/>
        </w:rPr>
        <w:t xml:space="preserve">strategic </w:t>
      </w:r>
      <w:r>
        <w:rPr>
          <w:lang w:val="en-US"/>
        </w:rPr>
        <w:t>benefit</w:t>
      </w:r>
      <w:r w:rsidR="00D766A7" w:rsidRPr="006F0B5C">
        <w:rPr>
          <w:lang w:val="en-US"/>
        </w:rPr>
        <w:t xml:space="preserve"> from doing so, as they are prohibited from running for elected office while in position. Moreover, initiating legal proceedings entails the use of public funds and administrative resources, making litigation a costly endeavor.</w:t>
      </w:r>
      <w:r w:rsidR="00274EE1" w:rsidRPr="006F0B5C">
        <w:rPr>
          <w:lang w:val="en-US"/>
        </w:rPr>
        <w:t xml:space="preserve"> T</w:t>
      </w:r>
      <w:r w:rsidR="00D766A7" w:rsidRPr="006F0B5C">
        <w:rPr>
          <w:lang w:val="en-US"/>
        </w:rPr>
        <w:t>hese agencies frequently withdraw complaints during the judicial process once the defendant takes corrective action and rectifies the situation.</w:t>
      </w:r>
    </w:p>
    <w:p w14:paraId="278E5114" w14:textId="4659AD68" w:rsidR="005E2F9A" w:rsidRPr="006F0B5C" w:rsidRDefault="005E2F9A" w:rsidP="006F0B5C">
      <w:pPr>
        <w:spacing w:before="100" w:beforeAutospacing="1" w:after="100" w:afterAutospacing="1" w:line="360" w:lineRule="auto"/>
        <w:jc w:val="both"/>
        <w:rPr>
          <w:lang w:val="en-US"/>
        </w:rPr>
      </w:pPr>
      <w:r w:rsidRPr="006F0B5C">
        <w:rPr>
          <w:lang w:val="en-US"/>
        </w:rPr>
        <w:t xml:space="preserve">We resume the </w:t>
      </w:r>
      <w:r w:rsidR="002678F2" w:rsidRPr="006F0B5C">
        <w:rPr>
          <w:lang w:val="en-US"/>
        </w:rPr>
        <w:t>incentives</w:t>
      </w:r>
      <w:r w:rsidRPr="006F0B5C">
        <w:rPr>
          <w:lang w:val="en-US"/>
        </w:rPr>
        <w:t xml:space="preserve"> for third parties to sue opportunistically </w:t>
      </w:r>
      <w:r w:rsidR="00F35363" w:rsidRPr="006F0B5C">
        <w:rPr>
          <w:lang w:val="en-US"/>
        </w:rPr>
        <w:t>(See</w:t>
      </w:r>
      <w:r w:rsidR="001539C1" w:rsidRPr="001539C1">
        <w:rPr>
          <w:lang w:val="en-US"/>
        </w:rPr>
        <w:t xml:space="preserve"> Table 1</w:t>
      </w:r>
      <w:r w:rsidR="00F35363" w:rsidRPr="006F0B5C">
        <w:rPr>
          <w:lang w:val="en-US"/>
        </w:rPr>
        <w:t>)</w:t>
      </w:r>
      <w:r w:rsidRPr="006F0B5C">
        <w:rPr>
          <w:lang w:val="en-US"/>
        </w:rPr>
        <w:t>.</w:t>
      </w:r>
      <w:r w:rsidR="00AC099E">
        <w:rPr>
          <w:lang w:val="en-US"/>
        </w:rPr>
        <w:t xml:space="preserve"> </w:t>
      </w:r>
    </w:p>
    <w:p w14:paraId="4A9C5F55" w14:textId="77777777" w:rsidR="00A4482F" w:rsidRPr="00734445" w:rsidRDefault="00A4482F" w:rsidP="00A4482F">
      <w:pPr>
        <w:pStyle w:val="Titre4"/>
      </w:pPr>
      <w:r w:rsidRPr="00734445">
        <w:t xml:space="preserve">Third </w:t>
      </w:r>
      <w:r>
        <w:t>p</w:t>
      </w:r>
      <w:r w:rsidRPr="00734445">
        <w:t>arties</w:t>
      </w:r>
      <w:r>
        <w:t>’</w:t>
      </w:r>
      <w:r w:rsidRPr="00734445">
        <w:t xml:space="preserve"> </w:t>
      </w:r>
      <w:r>
        <w:t>p</w:t>
      </w:r>
      <w:r w:rsidRPr="00734445">
        <w:t xml:space="preserve">robability to </w:t>
      </w:r>
      <w:r>
        <w:t>challenge</w:t>
      </w:r>
      <w:r w:rsidRPr="00734445">
        <w:t xml:space="preserve"> </w:t>
      </w:r>
      <w:r>
        <w:t>o</w:t>
      </w:r>
      <w:r w:rsidRPr="00734445">
        <w:t>pportunistically</w:t>
      </w:r>
    </w:p>
    <w:tbl>
      <w:tblPr>
        <w:tblW w:w="9356" w:type="dxa"/>
        <w:tblInd w:w="-5" w:type="dxa"/>
        <w:tblLayout w:type="fixed"/>
        <w:tblCellMar>
          <w:left w:w="70" w:type="dxa"/>
          <w:right w:w="70" w:type="dxa"/>
        </w:tblCellMar>
        <w:tblLook w:val="04A0" w:firstRow="1" w:lastRow="0" w:firstColumn="1" w:lastColumn="0" w:noHBand="0" w:noVBand="1"/>
      </w:tblPr>
      <w:tblGrid>
        <w:gridCol w:w="1134"/>
        <w:gridCol w:w="1701"/>
        <w:gridCol w:w="1560"/>
        <w:gridCol w:w="1701"/>
        <w:gridCol w:w="1559"/>
        <w:gridCol w:w="1701"/>
      </w:tblGrid>
      <w:tr w:rsidR="00A4482F" w:rsidRPr="005C3124" w14:paraId="573DF72D" w14:textId="77777777" w:rsidTr="00CB05E2">
        <w:trPr>
          <w:trHeight w:val="680"/>
        </w:trPr>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02143F" w14:textId="77777777" w:rsidR="00A4482F" w:rsidRPr="00D91D18" w:rsidRDefault="00A4482F" w:rsidP="00CB05E2">
            <w:pPr>
              <w:keepNext/>
              <w:jc w:val="both"/>
              <w:rPr>
                <w:i/>
                <w:iCs/>
                <w:color w:val="000000"/>
                <w:sz w:val="21"/>
                <w:szCs w:val="21"/>
              </w:rPr>
            </w:pPr>
            <w:proofErr w:type="spellStart"/>
            <w:r w:rsidRPr="00D91D18">
              <w:rPr>
                <w:i/>
                <w:iCs/>
                <w:color w:val="000000"/>
                <w:sz w:val="21"/>
                <w:szCs w:val="21"/>
              </w:rPr>
              <w:t>Third</w:t>
            </w:r>
            <w:proofErr w:type="spellEnd"/>
            <w:r w:rsidRPr="00D91D18">
              <w:rPr>
                <w:i/>
                <w:iCs/>
                <w:color w:val="000000"/>
                <w:sz w:val="21"/>
                <w:szCs w:val="21"/>
              </w:rPr>
              <w:t xml:space="preserve"> Party</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26CFA2F5" w14:textId="77777777" w:rsidR="00A4482F" w:rsidRPr="00D91D18" w:rsidRDefault="00A4482F" w:rsidP="00CB05E2">
            <w:pPr>
              <w:keepNext/>
              <w:jc w:val="both"/>
              <w:rPr>
                <w:i/>
                <w:iCs/>
                <w:color w:val="000000"/>
                <w:sz w:val="21"/>
                <w:szCs w:val="21"/>
              </w:rPr>
            </w:pPr>
            <w:r w:rsidRPr="00D91D18">
              <w:rPr>
                <w:i/>
                <w:iCs/>
                <w:color w:val="000000"/>
                <w:sz w:val="21"/>
                <w:szCs w:val="21"/>
              </w:rPr>
              <w:t>Motivation to Sue (A)</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14:paraId="06AB6467" w14:textId="77777777" w:rsidR="00A4482F" w:rsidRPr="00D91D18" w:rsidRDefault="00A4482F" w:rsidP="00CB05E2">
            <w:pPr>
              <w:keepNext/>
              <w:jc w:val="both"/>
              <w:rPr>
                <w:i/>
                <w:iCs/>
                <w:color w:val="000000"/>
                <w:sz w:val="21"/>
                <w:szCs w:val="21"/>
              </w:rPr>
            </w:pPr>
            <w:r w:rsidRPr="00D91D18">
              <w:rPr>
                <w:i/>
                <w:iCs/>
                <w:color w:val="000000"/>
                <w:sz w:val="21"/>
                <w:szCs w:val="21"/>
              </w:rPr>
              <w:t xml:space="preserve">Legal </w:t>
            </w:r>
            <w:proofErr w:type="spellStart"/>
            <w:r w:rsidRPr="00D91D18">
              <w:rPr>
                <w:i/>
                <w:iCs/>
                <w:color w:val="000000"/>
                <w:sz w:val="21"/>
                <w:szCs w:val="21"/>
              </w:rPr>
              <w:t>Cost</w:t>
            </w:r>
            <w:proofErr w:type="spellEnd"/>
            <w:r w:rsidRPr="00D91D18">
              <w:rPr>
                <w:i/>
                <w:iCs/>
                <w:color w:val="000000"/>
                <w:sz w:val="21"/>
                <w:szCs w:val="21"/>
              </w:rPr>
              <w:t xml:space="preserve"> </w:t>
            </w:r>
            <w:proofErr w:type="spellStart"/>
            <w:r w:rsidRPr="00D91D18">
              <w:rPr>
                <w:i/>
                <w:iCs/>
                <w:color w:val="000000"/>
                <w:sz w:val="21"/>
                <w:szCs w:val="21"/>
              </w:rPr>
              <w:t>Tolerance</w:t>
            </w:r>
            <w:proofErr w:type="spellEnd"/>
            <w:r w:rsidRPr="00D91D18">
              <w:rPr>
                <w:i/>
                <w:iCs/>
                <w:color w:val="000000"/>
                <w:sz w:val="21"/>
                <w:szCs w:val="21"/>
              </w:rPr>
              <w:t xml:space="preserve"> (C)</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78377D42" w14:textId="77777777" w:rsidR="00A4482F" w:rsidRPr="00D91D18" w:rsidRDefault="00A4482F" w:rsidP="00CB05E2">
            <w:pPr>
              <w:keepNext/>
              <w:jc w:val="both"/>
              <w:rPr>
                <w:i/>
                <w:iCs/>
                <w:color w:val="000000"/>
                <w:sz w:val="21"/>
                <w:szCs w:val="21"/>
              </w:rPr>
            </w:pPr>
            <w:r w:rsidRPr="00D91D18">
              <w:rPr>
                <w:i/>
                <w:iCs/>
                <w:color w:val="000000"/>
                <w:sz w:val="21"/>
                <w:szCs w:val="21"/>
              </w:rPr>
              <w:t xml:space="preserve">Opportunity </w:t>
            </w:r>
            <w:proofErr w:type="spellStart"/>
            <w:r w:rsidRPr="00D91D18">
              <w:rPr>
                <w:i/>
                <w:iCs/>
                <w:color w:val="000000"/>
                <w:sz w:val="21"/>
                <w:szCs w:val="21"/>
              </w:rPr>
              <w:t>Cost</w:t>
            </w:r>
            <w:proofErr w:type="spellEnd"/>
            <w:r w:rsidRPr="00D91D18">
              <w:rPr>
                <w:i/>
                <w:iCs/>
                <w:color w:val="000000"/>
                <w:sz w:val="21"/>
                <w:szCs w:val="21"/>
              </w:rPr>
              <w:t xml:space="preserve"> </w:t>
            </w:r>
            <w:proofErr w:type="spellStart"/>
            <w:r w:rsidRPr="00D91D18">
              <w:rPr>
                <w:i/>
                <w:iCs/>
                <w:color w:val="000000"/>
                <w:sz w:val="21"/>
                <w:szCs w:val="21"/>
              </w:rPr>
              <w:t>Tolerance</w:t>
            </w:r>
            <w:proofErr w:type="spellEnd"/>
            <w:r w:rsidRPr="00D91D18">
              <w:rPr>
                <w:i/>
                <w:iCs/>
                <w:color w:val="000000"/>
                <w:sz w:val="21"/>
                <w:szCs w:val="21"/>
              </w:rPr>
              <w:t xml:space="preserve"> (O)</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03CD55E0" w14:textId="77777777" w:rsidR="00A4482F" w:rsidRPr="00D91D18" w:rsidRDefault="00A4482F" w:rsidP="00CB05E2">
            <w:pPr>
              <w:keepNext/>
              <w:jc w:val="both"/>
              <w:rPr>
                <w:i/>
                <w:iCs/>
                <w:color w:val="000000"/>
                <w:sz w:val="21"/>
                <w:szCs w:val="21"/>
              </w:rPr>
            </w:pPr>
            <w:r w:rsidRPr="00D91D18">
              <w:rPr>
                <w:i/>
                <w:iCs/>
                <w:color w:val="000000"/>
                <w:sz w:val="21"/>
                <w:szCs w:val="21"/>
              </w:rPr>
              <w:t xml:space="preserve">Strategic </w:t>
            </w:r>
            <w:proofErr w:type="spellStart"/>
            <w:r w:rsidRPr="00D91D18">
              <w:rPr>
                <w:i/>
                <w:iCs/>
                <w:color w:val="000000"/>
                <w:sz w:val="21"/>
                <w:szCs w:val="21"/>
              </w:rPr>
              <w:t>Benefits</w:t>
            </w:r>
            <w:proofErr w:type="spellEnd"/>
            <w:r w:rsidRPr="00D91D18">
              <w:rPr>
                <w:i/>
                <w:iCs/>
                <w:color w:val="000000"/>
                <w:sz w:val="21"/>
                <w:szCs w:val="21"/>
              </w:rPr>
              <w:t xml:space="preserve"> (SB)</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77642074" w14:textId="77777777" w:rsidR="00A4482F" w:rsidRPr="00D91D18" w:rsidRDefault="00A4482F" w:rsidP="00CB05E2">
            <w:pPr>
              <w:keepNext/>
              <w:jc w:val="both"/>
              <w:rPr>
                <w:i/>
                <w:iCs/>
                <w:color w:val="000000"/>
                <w:sz w:val="21"/>
                <w:szCs w:val="21"/>
                <w:lang w:val="en-US"/>
              </w:rPr>
            </w:pPr>
            <w:r w:rsidRPr="00D91D18">
              <w:rPr>
                <w:i/>
                <w:iCs/>
                <w:color w:val="000000"/>
                <w:sz w:val="21"/>
                <w:szCs w:val="21"/>
                <w:lang w:val="en-US"/>
              </w:rPr>
              <w:t>Probability to Sue Opportunistically (EU)</w:t>
            </w:r>
          </w:p>
        </w:tc>
      </w:tr>
      <w:tr w:rsidR="00A4482F" w:rsidRPr="00D91D18" w14:paraId="389FE115" w14:textId="77777777" w:rsidTr="00CB05E2">
        <w:trPr>
          <w:trHeight w:val="680"/>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7F406EE8" w14:textId="77777777" w:rsidR="00A4482F" w:rsidRPr="00D91D18" w:rsidRDefault="00A4482F" w:rsidP="00CB05E2">
            <w:pPr>
              <w:keepNext/>
              <w:jc w:val="both"/>
              <w:rPr>
                <w:i/>
                <w:iCs/>
                <w:color w:val="000000"/>
                <w:sz w:val="21"/>
                <w:szCs w:val="21"/>
              </w:rPr>
            </w:pPr>
            <w:proofErr w:type="spellStart"/>
            <w:r w:rsidRPr="00D91D18">
              <w:rPr>
                <w:i/>
                <w:iCs/>
                <w:color w:val="000000"/>
                <w:sz w:val="21"/>
                <w:szCs w:val="21"/>
              </w:rPr>
              <w:t>Interest</w:t>
            </w:r>
            <w:proofErr w:type="spellEnd"/>
            <w:r w:rsidRPr="00D91D18">
              <w:rPr>
                <w:i/>
                <w:iCs/>
                <w:color w:val="000000"/>
                <w:sz w:val="21"/>
                <w:szCs w:val="21"/>
              </w:rPr>
              <w:t xml:space="preserve"> Groups</w:t>
            </w:r>
          </w:p>
        </w:tc>
        <w:tc>
          <w:tcPr>
            <w:tcW w:w="1701" w:type="dxa"/>
            <w:tcBorders>
              <w:top w:val="nil"/>
              <w:left w:val="nil"/>
              <w:bottom w:val="single" w:sz="4" w:space="0" w:color="auto"/>
              <w:right w:val="single" w:sz="4" w:space="0" w:color="auto"/>
            </w:tcBorders>
            <w:shd w:val="clear" w:color="auto" w:fill="auto"/>
            <w:vAlign w:val="center"/>
            <w:hideMark/>
          </w:tcPr>
          <w:p w14:paraId="65EBBA42" w14:textId="77777777" w:rsidR="00A4482F" w:rsidRPr="00D91D18" w:rsidRDefault="00A4482F" w:rsidP="00CB05E2">
            <w:pPr>
              <w:keepNext/>
              <w:jc w:val="both"/>
              <w:rPr>
                <w:color w:val="000000"/>
                <w:sz w:val="21"/>
                <w:szCs w:val="21"/>
                <w:lang w:val="en-US"/>
              </w:rPr>
            </w:pPr>
            <w:r w:rsidRPr="00D91D18">
              <w:rPr>
                <w:color w:val="000000"/>
                <w:sz w:val="21"/>
                <w:szCs w:val="21"/>
                <w:lang w:val="en-US"/>
              </w:rPr>
              <w:t>High (advocacy, delaying unfavorable projects)</w:t>
            </w:r>
          </w:p>
        </w:tc>
        <w:tc>
          <w:tcPr>
            <w:tcW w:w="1560" w:type="dxa"/>
            <w:tcBorders>
              <w:top w:val="nil"/>
              <w:left w:val="nil"/>
              <w:bottom w:val="single" w:sz="4" w:space="0" w:color="auto"/>
              <w:right w:val="single" w:sz="4" w:space="0" w:color="auto"/>
            </w:tcBorders>
            <w:shd w:val="clear" w:color="auto" w:fill="auto"/>
            <w:vAlign w:val="center"/>
            <w:hideMark/>
          </w:tcPr>
          <w:p w14:paraId="1F55591C" w14:textId="77777777" w:rsidR="00A4482F" w:rsidRPr="00D91D18" w:rsidRDefault="00A4482F" w:rsidP="00CB05E2">
            <w:pPr>
              <w:keepNext/>
              <w:jc w:val="both"/>
              <w:rPr>
                <w:color w:val="000000"/>
                <w:sz w:val="21"/>
                <w:szCs w:val="21"/>
                <w:lang w:val="en-US"/>
              </w:rPr>
            </w:pPr>
            <w:r w:rsidRPr="00D91D18">
              <w:rPr>
                <w:color w:val="000000"/>
                <w:sz w:val="21"/>
                <w:szCs w:val="21"/>
                <w:lang w:val="en-US"/>
              </w:rPr>
              <w:t>Medium (pro bono support, network funding)</w:t>
            </w:r>
          </w:p>
        </w:tc>
        <w:tc>
          <w:tcPr>
            <w:tcW w:w="1701" w:type="dxa"/>
            <w:tcBorders>
              <w:top w:val="nil"/>
              <w:left w:val="nil"/>
              <w:bottom w:val="single" w:sz="4" w:space="0" w:color="auto"/>
              <w:right w:val="single" w:sz="4" w:space="0" w:color="auto"/>
            </w:tcBorders>
            <w:shd w:val="clear" w:color="auto" w:fill="auto"/>
            <w:vAlign w:val="center"/>
            <w:hideMark/>
          </w:tcPr>
          <w:p w14:paraId="28484690" w14:textId="77777777" w:rsidR="00A4482F" w:rsidRPr="00D91D18" w:rsidRDefault="00A4482F" w:rsidP="00CB05E2">
            <w:pPr>
              <w:keepNext/>
              <w:jc w:val="both"/>
              <w:rPr>
                <w:color w:val="000000"/>
                <w:sz w:val="21"/>
                <w:szCs w:val="21"/>
                <w:lang w:val="en-US"/>
              </w:rPr>
            </w:pPr>
            <w:r w:rsidRPr="00D91D18">
              <w:rPr>
                <w:color w:val="000000"/>
                <w:sz w:val="21"/>
                <w:szCs w:val="21"/>
                <w:lang w:val="en-US"/>
              </w:rPr>
              <w:t>Low (aligned with mission-driven focus)</w:t>
            </w:r>
          </w:p>
        </w:tc>
        <w:tc>
          <w:tcPr>
            <w:tcW w:w="1559" w:type="dxa"/>
            <w:tcBorders>
              <w:top w:val="nil"/>
              <w:left w:val="nil"/>
              <w:bottom w:val="single" w:sz="4" w:space="0" w:color="auto"/>
              <w:right w:val="single" w:sz="4" w:space="0" w:color="auto"/>
            </w:tcBorders>
            <w:shd w:val="clear" w:color="auto" w:fill="auto"/>
            <w:vAlign w:val="center"/>
            <w:hideMark/>
          </w:tcPr>
          <w:p w14:paraId="77C7CF69" w14:textId="77777777" w:rsidR="00A4482F" w:rsidRPr="00D91D18" w:rsidRDefault="00A4482F" w:rsidP="00CB05E2">
            <w:pPr>
              <w:keepNext/>
              <w:jc w:val="both"/>
              <w:rPr>
                <w:color w:val="000000"/>
                <w:sz w:val="21"/>
                <w:szCs w:val="21"/>
                <w:lang w:val="en-US"/>
              </w:rPr>
            </w:pPr>
            <w:r w:rsidRPr="00D91D18">
              <w:rPr>
                <w:color w:val="000000"/>
                <w:sz w:val="21"/>
                <w:szCs w:val="21"/>
                <w:lang w:val="en-US"/>
              </w:rPr>
              <w:t>High (raising awareness, influencing policy)</w:t>
            </w:r>
          </w:p>
        </w:tc>
        <w:tc>
          <w:tcPr>
            <w:tcW w:w="1701" w:type="dxa"/>
            <w:tcBorders>
              <w:top w:val="nil"/>
              <w:left w:val="nil"/>
              <w:bottom w:val="single" w:sz="4" w:space="0" w:color="auto"/>
              <w:right w:val="single" w:sz="4" w:space="0" w:color="auto"/>
            </w:tcBorders>
            <w:shd w:val="clear" w:color="auto" w:fill="auto"/>
            <w:vAlign w:val="center"/>
            <w:hideMark/>
          </w:tcPr>
          <w:p w14:paraId="476CEBD3" w14:textId="77777777" w:rsidR="00A4482F" w:rsidRPr="00D91D18" w:rsidRDefault="00A4482F" w:rsidP="00CB05E2">
            <w:pPr>
              <w:keepNext/>
              <w:jc w:val="both"/>
              <w:rPr>
                <w:color w:val="000000"/>
                <w:sz w:val="21"/>
                <w:szCs w:val="21"/>
              </w:rPr>
            </w:pPr>
            <w:r w:rsidRPr="00D91D18">
              <w:rPr>
                <w:color w:val="000000"/>
                <w:sz w:val="21"/>
                <w:szCs w:val="21"/>
              </w:rPr>
              <w:t>High</w:t>
            </w:r>
          </w:p>
        </w:tc>
      </w:tr>
      <w:tr w:rsidR="00A4482F" w:rsidRPr="00D91D18" w14:paraId="35AC7CA9" w14:textId="77777777" w:rsidTr="00CB05E2">
        <w:trPr>
          <w:trHeight w:val="680"/>
        </w:trPr>
        <w:tc>
          <w:tcPr>
            <w:tcW w:w="1134" w:type="dxa"/>
            <w:tcBorders>
              <w:top w:val="nil"/>
              <w:left w:val="single" w:sz="4" w:space="0" w:color="auto"/>
              <w:bottom w:val="single" w:sz="4" w:space="0" w:color="auto"/>
              <w:right w:val="single" w:sz="4" w:space="0" w:color="auto"/>
            </w:tcBorders>
            <w:shd w:val="clear" w:color="auto" w:fill="auto"/>
            <w:vAlign w:val="center"/>
          </w:tcPr>
          <w:p w14:paraId="688ABDE4" w14:textId="77777777" w:rsidR="00A4482F" w:rsidRPr="00D91D18" w:rsidRDefault="00A4482F" w:rsidP="00CB05E2">
            <w:pPr>
              <w:keepNext/>
              <w:jc w:val="both"/>
              <w:rPr>
                <w:i/>
                <w:iCs/>
                <w:color w:val="000000"/>
                <w:sz w:val="21"/>
                <w:szCs w:val="21"/>
              </w:rPr>
            </w:pPr>
            <w:proofErr w:type="spellStart"/>
            <w:r w:rsidRPr="00D91D18">
              <w:rPr>
                <w:i/>
                <w:iCs/>
                <w:color w:val="000000"/>
                <w:sz w:val="21"/>
                <w:szCs w:val="21"/>
              </w:rPr>
              <w:t>Economic</w:t>
            </w:r>
            <w:proofErr w:type="spellEnd"/>
            <w:r w:rsidRPr="00D91D18">
              <w:rPr>
                <w:i/>
                <w:iCs/>
                <w:color w:val="000000"/>
                <w:sz w:val="21"/>
                <w:szCs w:val="21"/>
              </w:rPr>
              <w:t xml:space="preserve"> </w:t>
            </w:r>
            <w:proofErr w:type="spellStart"/>
            <w:r w:rsidRPr="00D91D18">
              <w:rPr>
                <w:i/>
                <w:iCs/>
                <w:color w:val="000000"/>
                <w:sz w:val="21"/>
                <w:szCs w:val="21"/>
              </w:rPr>
              <w:t>Competitors</w:t>
            </w:r>
            <w:proofErr w:type="spellEnd"/>
          </w:p>
        </w:tc>
        <w:tc>
          <w:tcPr>
            <w:tcW w:w="1701" w:type="dxa"/>
            <w:tcBorders>
              <w:top w:val="nil"/>
              <w:left w:val="nil"/>
              <w:bottom w:val="single" w:sz="4" w:space="0" w:color="auto"/>
              <w:right w:val="single" w:sz="4" w:space="0" w:color="auto"/>
            </w:tcBorders>
            <w:shd w:val="clear" w:color="auto" w:fill="auto"/>
            <w:vAlign w:val="center"/>
          </w:tcPr>
          <w:p w14:paraId="2DA3B6CF" w14:textId="77777777" w:rsidR="00A4482F" w:rsidRPr="00D91D18" w:rsidRDefault="00A4482F" w:rsidP="00CB05E2">
            <w:pPr>
              <w:keepNext/>
              <w:jc w:val="both"/>
              <w:rPr>
                <w:color w:val="000000"/>
                <w:sz w:val="21"/>
                <w:szCs w:val="21"/>
                <w:lang w:val="en-US"/>
              </w:rPr>
            </w:pPr>
            <w:r w:rsidRPr="00D91D18">
              <w:rPr>
                <w:color w:val="000000"/>
                <w:sz w:val="21"/>
                <w:szCs w:val="21"/>
                <w:lang w:val="en-US"/>
              </w:rPr>
              <w:t>High (market share, strategic gains)</w:t>
            </w:r>
          </w:p>
        </w:tc>
        <w:tc>
          <w:tcPr>
            <w:tcW w:w="1560" w:type="dxa"/>
            <w:tcBorders>
              <w:top w:val="nil"/>
              <w:left w:val="nil"/>
              <w:bottom w:val="single" w:sz="4" w:space="0" w:color="auto"/>
              <w:right w:val="single" w:sz="4" w:space="0" w:color="auto"/>
            </w:tcBorders>
            <w:shd w:val="clear" w:color="auto" w:fill="auto"/>
            <w:vAlign w:val="center"/>
          </w:tcPr>
          <w:p w14:paraId="7CA8FB03" w14:textId="77777777" w:rsidR="00A4482F" w:rsidRDefault="00A4482F" w:rsidP="00CB05E2">
            <w:pPr>
              <w:keepNext/>
              <w:jc w:val="both"/>
              <w:rPr>
                <w:color w:val="000000"/>
                <w:sz w:val="21"/>
                <w:szCs w:val="21"/>
                <w:lang w:val="en-US"/>
              </w:rPr>
            </w:pPr>
            <w:r w:rsidRPr="00D91D18">
              <w:rPr>
                <w:color w:val="000000"/>
                <w:sz w:val="21"/>
                <w:szCs w:val="21"/>
                <w:lang w:val="en-US"/>
              </w:rPr>
              <w:t>High (substantial resources in competitive sectors)</w:t>
            </w:r>
          </w:p>
        </w:tc>
        <w:tc>
          <w:tcPr>
            <w:tcW w:w="1701" w:type="dxa"/>
            <w:tcBorders>
              <w:top w:val="nil"/>
              <w:left w:val="nil"/>
              <w:bottom w:val="single" w:sz="4" w:space="0" w:color="auto"/>
              <w:right w:val="single" w:sz="4" w:space="0" w:color="auto"/>
            </w:tcBorders>
            <w:shd w:val="clear" w:color="auto" w:fill="auto"/>
            <w:vAlign w:val="center"/>
          </w:tcPr>
          <w:p w14:paraId="79B29DCB" w14:textId="77777777" w:rsidR="00A4482F" w:rsidRDefault="00A4482F" w:rsidP="00CB05E2">
            <w:pPr>
              <w:keepNext/>
              <w:jc w:val="both"/>
              <w:rPr>
                <w:color w:val="000000"/>
                <w:sz w:val="21"/>
                <w:szCs w:val="21"/>
                <w:lang w:val="en-US"/>
              </w:rPr>
            </w:pPr>
            <w:r w:rsidRPr="00D91D18">
              <w:rPr>
                <w:color w:val="000000"/>
                <w:sz w:val="21"/>
                <w:szCs w:val="21"/>
                <w:lang w:val="en-US"/>
              </w:rPr>
              <w:t>Medium (litigation may disrupt other operations)</w:t>
            </w:r>
          </w:p>
        </w:tc>
        <w:tc>
          <w:tcPr>
            <w:tcW w:w="1559" w:type="dxa"/>
            <w:tcBorders>
              <w:top w:val="nil"/>
              <w:left w:val="nil"/>
              <w:bottom w:val="single" w:sz="4" w:space="0" w:color="auto"/>
              <w:right w:val="single" w:sz="4" w:space="0" w:color="auto"/>
            </w:tcBorders>
            <w:shd w:val="clear" w:color="auto" w:fill="auto"/>
            <w:vAlign w:val="center"/>
          </w:tcPr>
          <w:p w14:paraId="545C70C0" w14:textId="77777777" w:rsidR="00A4482F" w:rsidRDefault="00A4482F" w:rsidP="00CB05E2">
            <w:pPr>
              <w:keepNext/>
              <w:jc w:val="both"/>
              <w:rPr>
                <w:color w:val="000000"/>
                <w:sz w:val="21"/>
                <w:szCs w:val="21"/>
                <w:lang w:val="en-US"/>
              </w:rPr>
            </w:pPr>
            <w:r>
              <w:rPr>
                <w:color w:val="000000"/>
                <w:sz w:val="21"/>
                <w:szCs w:val="21"/>
                <w:lang w:val="en-US"/>
              </w:rPr>
              <w:t>Medium</w:t>
            </w:r>
            <w:r w:rsidRPr="00D91D18">
              <w:rPr>
                <w:color w:val="000000"/>
                <w:sz w:val="21"/>
                <w:szCs w:val="21"/>
                <w:lang w:val="en-US"/>
              </w:rPr>
              <w:t xml:space="preserve"> (weaken rivals, delay projects)</w:t>
            </w:r>
          </w:p>
        </w:tc>
        <w:tc>
          <w:tcPr>
            <w:tcW w:w="1701" w:type="dxa"/>
            <w:tcBorders>
              <w:top w:val="nil"/>
              <w:left w:val="nil"/>
              <w:bottom w:val="single" w:sz="4" w:space="0" w:color="auto"/>
              <w:right w:val="single" w:sz="4" w:space="0" w:color="auto"/>
            </w:tcBorders>
            <w:shd w:val="clear" w:color="auto" w:fill="auto"/>
            <w:vAlign w:val="center"/>
          </w:tcPr>
          <w:p w14:paraId="795E6743" w14:textId="77777777" w:rsidR="00A4482F" w:rsidRDefault="00A4482F" w:rsidP="00CB05E2">
            <w:pPr>
              <w:keepNext/>
              <w:jc w:val="both"/>
              <w:rPr>
                <w:color w:val="000000"/>
                <w:sz w:val="21"/>
                <w:szCs w:val="21"/>
              </w:rPr>
            </w:pPr>
            <w:r w:rsidRPr="00D91D18">
              <w:rPr>
                <w:color w:val="000000"/>
                <w:sz w:val="21"/>
                <w:szCs w:val="21"/>
              </w:rPr>
              <w:t>Medium to High</w:t>
            </w:r>
          </w:p>
        </w:tc>
      </w:tr>
      <w:tr w:rsidR="00A4482F" w:rsidRPr="00D91D18" w14:paraId="6F7A3FA2" w14:textId="77777777" w:rsidTr="00CB05E2">
        <w:trPr>
          <w:trHeight w:val="680"/>
        </w:trPr>
        <w:tc>
          <w:tcPr>
            <w:tcW w:w="1134" w:type="dxa"/>
            <w:tcBorders>
              <w:top w:val="nil"/>
              <w:left w:val="single" w:sz="4" w:space="0" w:color="auto"/>
              <w:bottom w:val="single" w:sz="4" w:space="0" w:color="auto"/>
              <w:right w:val="single" w:sz="4" w:space="0" w:color="auto"/>
            </w:tcBorders>
            <w:shd w:val="clear" w:color="auto" w:fill="auto"/>
            <w:vAlign w:val="center"/>
          </w:tcPr>
          <w:p w14:paraId="35373AE2" w14:textId="77777777" w:rsidR="00A4482F" w:rsidRPr="00D91D18" w:rsidRDefault="00A4482F" w:rsidP="00CB05E2">
            <w:pPr>
              <w:keepNext/>
              <w:jc w:val="both"/>
              <w:rPr>
                <w:i/>
                <w:iCs/>
                <w:color w:val="000000"/>
                <w:sz w:val="21"/>
                <w:szCs w:val="21"/>
              </w:rPr>
            </w:pPr>
            <w:proofErr w:type="spellStart"/>
            <w:r w:rsidRPr="00D91D18">
              <w:rPr>
                <w:i/>
                <w:iCs/>
                <w:color w:val="000000"/>
                <w:sz w:val="21"/>
                <w:szCs w:val="21"/>
              </w:rPr>
              <w:t>Individuals</w:t>
            </w:r>
            <w:proofErr w:type="spellEnd"/>
          </w:p>
          <w:p w14:paraId="22DAC1A0" w14:textId="77777777" w:rsidR="00A4482F" w:rsidRPr="00D91D18" w:rsidRDefault="00A4482F" w:rsidP="00CB05E2">
            <w:pPr>
              <w:keepNext/>
              <w:jc w:val="both"/>
              <w:rPr>
                <w:i/>
                <w:iCs/>
                <w:color w:val="000000"/>
                <w:sz w:val="21"/>
                <w:szCs w:val="21"/>
              </w:rPr>
            </w:pPr>
            <w:r w:rsidRPr="00D91D18">
              <w:rPr>
                <w:i/>
                <w:iCs/>
                <w:color w:val="000000"/>
                <w:sz w:val="21"/>
                <w:szCs w:val="21"/>
              </w:rPr>
              <w:t>(End-</w:t>
            </w:r>
            <w:proofErr w:type="spellStart"/>
            <w:r w:rsidRPr="00D91D18">
              <w:rPr>
                <w:i/>
                <w:iCs/>
                <w:color w:val="000000"/>
                <w:sz w:val="21"/>
                <w:szCs w:val="21"/>
              </w:rPr>
              <w:t>Users</w:t>
            </w:r>
            <w:proofErr w:type="spellEnd"/>
            <w:r w:rsidRPr="00D91D18">
              <w:rPr>
                <w:i/>
                <w:iCs/>
                <w:color w:val="000000"/>
                <w:sz w:val="21"/>
                <w:szCs w:val="21"/>
              </w:rPr>
              <w:t>)</w:t>
            </w:r>
          </w:p>
        </w:tc>
        <w:tc>
          <w:tcPr>
            <w:tcW w:w="1701" w:type="dxa"/>
            <w:tcBorders>
              <w:top w:val="nil"/>
              <w:left w:val="nil"/>
              <w:bottom w:val="single" w:sz="4" w:space="0" w:color="auto"/>
              <w:right w:val="single" w:sz="4" w:space="0" w:color="auto"/>
            </w:tcBorders>
            <w:shd w:val="clear" w:color="auto" w:fill="auto"/>
            <w:vAlign w:val="center"/>
          </w:tcPr>
          <w:p w14:paraId="3D42E294" w14:textId="77777777" w:rsidR="00A4482F" w:rsidRPr="00D91D18" w:rsidRDefault="00A4482F" w:rsidP="00CB05E2">
            <w:pPr>
              <w:keepNext/>
              <w:jc w:val="both"/>
              <w:rPr>
                <w:color w:val="000000"/>
                <w:sz w:val="21"/>
                <w:szCs w:val="21"/>
                <w:lang w:val="en-US"/>
              </w:rPr>
            </w:pPr>
            <w:r w:rsidRPr="00D91D18">
              <w:rPr>
                <w:color w:val="000000"/>
                <w:sz w:val="21"/>
                <w:szCs w:val="21"/>
                <w:lang w:val="en-US"/>
              </w:rPr>
              <w:t>Low (individual interests, minimal benefits)</w:t>
            </w:r>
          </w:p>
        </w:tc>
        <w:tc>
          <w:tcPr>
            <w:tcW w:w="1560" w:type="dxa"/>
            <w:tcBorders>
              <w:top w:val="nil"/>
              <w:left w:val="nil"/>
              <w:bottom w:val="single" w:sz="4" w:space="0" w:color="auto"/>
              <w:right w:val="single" w:sz="4" w:space="0" w:color="auto"/>
            </w:tcBorders>
            <w:shd w:val="clear" w:color="auto" w:fill="auto"/>
            <w:vAlign w:val="center"/>
          </w:tcPr>
          <w:p w14:paraId="49FB1E3C" w14:textId="77777777" w:rsidR="00A4482F" w:rsidRDefault="00A4482F" w:rsidP="00CB05E2">
            <w:pPr>
              <w:keepNext/>
              <w:jc w:val="both"/>
              <w:rPr>
                <w:color w:val="000000"/>
                <w:sz w:val="21"/>
                <w:szCs w:val="21"/>
                <w:lang w:val="en-US"/>
              </w:rPr>
            </w:pPr>
            <w:r w:rsidRPr="00D91D18">
              <w:rPr>
                <w:color w:val="000000"/>
                <w:sz w:val="21"/>
                <w:szCs w:val="21"/>
              </w:rPr>
              <w:t xml:space="preserve">Low (high </w:t>
            </w:r>
            <w:proofErr w:type="spellStart"/>
            <w:r w:rsidRPr="00D91D18">
              <w:rPr>
                <w:color w:val="000000"/>
                <w:sz w:val="21"/>
                <w:szCs w:val="21"/>
              </w:rPr>
              <w:t>personal</w:t>
            </w:r>
            <w:proofErr w:type="spellEnd"/>
            <w:r w:rsidRPr="00D91D18">
              <w:rPr>
                <w:color w:val="000000"/>
                <w:sz w:val="21"/>
                <w:szCs w:val="21"/>
              </w:rPr>
              <w:t xml:space="preserve"> </w:t>
            </w:r>
            <w:proofErr w:type="spellStart"/>
            <w:r w:rsidRPr="00D91D18">
              <w:rPr>
                <w:color w:val="000000"/>
                <w:sz w:val="21"/>
                <w:szCs w:val="21"/>
              </w:rPr>
              <w:t>costs</w:t>
            </w:r>
            <w:proofErr w:type="spellEnd"/>
            <w:r w:rsidRPr="00D91D18">
              <w:rPr>
                <w:color w:val="000000"/>
                <w:sz w:val="21"/>
                <w:szCs w:val="21"/>
              </w:rPr>
              <w:t>)</w:t>
            </w:r>
          </w:p>
        </w:tc>
        <w:tc>
          <w:tcPr>
            <w:tcW w:w="1701" w:type="dxa"/>
            <w:tcBorders>
              <w:top w:val="nil"/>
              <w:left w:val="nil"/>
              <w:bottom w:val="single" w:sz="4" w:space="0" w:color="auto"/>
              <w:right w:val="single" w:sz="4" w:space="0" w:color="auto"/>
            </w:tcBorders>
            <w:shd w:val="clear" w:color="auto" w:fill="auto"/>
            <w:vAlign w:val="center"/>
          </w:tcPr>
          <w:p w14:paraId="41C3AECD" w14:textId="77777777" w:rsidR="00A4482F" w:rsidRDefault="00A4482F" w:rsidP="00CB05E2">
            <w:pPr>
              <w:keepNext/>
              <w:jc w:val="both"/>
              <w:rPr>
                <w:color w:val="000000"/>
                <w:sz w:val="21"/>
                <w:szCs w:val="21"/>
                <w:lang w:val="en-US"/>
              </w:rPr>
            </w:pPr>
            <w:r w:rsidRPr="00D91D18">
              <w:rPr>
                <w:color w:val="000000"/>
                <w:sz w:val="21"/>
                <w:szCs w:val="21"/>
              </w:rPr>
              <w:t>Medium (</w:t>
            </w:r>
            <w:proofErr w:type="spellStart"/>
            <w:r w:rsidRPr="00D91D18">
              <w:rPr>
                <w:color w:val="000000"/>
                <w:sz w:val="21"/>
                <w:szCs w:val="21"/>
              </w:rPr>
              <w:t>occasional</w:t>
            </w:r>
            <w:proofErr w:type="spellEnd"/>
            <w:r w:rsidRPr="00D91D18">
              <w:rPr>
                <w:color w:val="000000"/>
                <w:sz w:val="21"/>
                <w:szCs w:val="21"/>
              </w:rPr>
              <w:t xml:space="preserve"> collective actions)</w:t>
            </w:r>
          </w:p>
        </w:tc>
        <w:tc>
          <w:tcPr>
            <w:tcW w:w="1559" w:type="dxa"/>
            <w:tcBorders>
              <w:top w:val="nil"/>
              <w:left w:val="nil"/>
              <w:bottom w:val="single" w:sz="4" w:space="0" w:color="auto"/>
              <w:right w:val="single" w:sz="4" w:space="0" w:color="auto"/>
            </w:tcBorders>
            <w:shd w:val="clear" w:color="auto" w:fill="auto"/>
            <w:vAlign w:val="center"/>
          </w:tcPr>
          <w:p w14:paraId="0B15C17F" w14:textId="77777777" w:rsidR="00A4482F" w:rsidRDefault="00A4482F" w:rsidP="00CB05E2">
            <w:pPr>
              <w:keepNext/>
              <w:jc w:val="both"/>
              <w:rPr>
                <w:color w:val="000000"/>
                <w:sz w:val="21"/>
                <w:szCs w:val="21"/>
                <w:lang w:val="en-US"/>
              </w:rPr>
            </w:pPr>
            <w:r w:rsidRPr="00D91D18">
              <w:rPr>
                <w:color w:val="000000"/>
                <w:sz w:val="21"/>
                <w:szCs w:val="21"/>
              </w:rPr>
              <w:t>Low (</w:t>
            </w:r>
            <w:proofErr w:type="spellStart"/>
            <w:r w:rsidRPr="00D91D18">
              <w:rPr>
                <w:color w:val="000000"/>
                <w:sz w:val="21"/>
                <w:szCs w:val="21"/>
              </w:rPr>
              <w:t>limited</w:t>
            </w:r>
            <w:proofErr w:type="spellEnd"/>
            <w:r w:rsidRPr="00D91D18">
              <w:rPr>
                <w:color w:val="000000"/>
                <w:sz w:val="21"/>
                <w:szCs w:val="21"/>
              </w:rPr>
              <w:t xml:space="preserve"> </w:t>
            </w:r>
            <w:proofErr w:type="spellStart"/>
            <w:r w:rsidRPr="00D91D18">
              <w:rPr>
                <w:color w:val="000000"/>
                <w:sz w:val="21"/>
                <w:szCs w:val="21"/>
              </w:rPr>
              <w:t>strategic</w:t>
            </w:r>
            <w:proofErr w:type="spellEnd"/>
            <w:r w:rsidRPr="00D91D18">
              <w:rPr>
                <w:color w:val="000000"/>
                <w:sz w:val="21"/>
                <w:szCs w:val="21"/>
              </w:rPr>
              <w:t xml:space="preserve"> influence)</w:t>
            </w:r>
          </w:p>
        </w:tc>
        <w:tc>
          <w:tcPr>
            <w:tcW w:w="1701" w:type="dxa"/>
            <w:tcBorders>
              <w:top w:val="nil"/>
              <w:left w:val="nil"/>
              <w:bottom w:val="single" w:sz="4" w:space="0" w:color="auto"/>
              <w:right w:val="single" w:sz="4" w:space="0" w:color="auto"/>
            </w:tcBorders>
            <w:shd w:val="clear" w:color="auto" w:fill="auto"/>
            <w:vAlign w:val="center"/>
          </w:tcPr>
          <w:p w14:paraId="5CACE280" w14:textId="77777777" w:rsidR="00A4482F" w:rsidRDefault="00A4482F" w:rsidP="00CB05E2">
            <w:pPr>
              <w:keepNext/>
              <w:jc w:val="both"/>
              <w:rPr>
                <w:color w:val="000000"/>
                <w:sz w:val="21"/>
                <w:szCs w:val="21"/>
              </w:rPr>
            </w:pPr>
            <w:r w:rsidRPr="00D91D18">
              <w:rPr>
                <w:color w:val="000000"/>
                <w:sz w:val="21"/>
                <w:szCs w:val="21"/>
              </w:rPr>
              <w:t>Low</w:t>
            </w:r>
          </w:p>
        </w:tc>
      </w:tr>
      <w:tr w:rsidR="00A4482F" w:rsidRPr="00D91D18" w14:paraId="37653762" w14:textId="77777777" w:rsidTr="00CB05E2">
        <w:trPr>
          <w:trHeight w:val="680"/>
        </w:trPr>
        <w:tc>
          <w:tcPr>
            <w:tcW w:w="1134" w:type="dxa"/>
            <w:tcBorders>
              <w:top w:val="nil"/>
              <w:left w:val="single" w:sz="4" w:space="0" w:color="auto"/>
              <w:bottom w:val="single" w:sz="4" w:space="0" w:color="auto"/>
              <w:right w:val="single" w:sz="4" w:space="0" w:color="auto"/>
            </w:tcBorders>
            <w:shd w:val="clear" w:color="auto" w:fill="auto"/>
            <w:vAlign w:val="center"/>
            <w:hideMark/>
          </w:tcPr>
          <w:p w14:paraId="3FE822B6" w14:textId="77777777" w:rsidR="00A4482F" w:rsidRPr="00D91D18" w:rsidRDefault="00A4482F" w:rsidP="00CB05E2">
            <w:pPr>
              <w:keepNext/>
              <w:jc w:val="both"/>
              <w:rPr>
                <w:i/>
                <w:iCs/>
                <w:color w:val="000000"/>
                <w:sz w:val="21"/>
                <w:szCs w:val="21"/>
              </w:rPr>
            </w:pPr>
            <w:r w:rsidRPr="00D91D18">
              <w:rPr>
                <w:i/>
                <w:iCs/>
                <w:color w:val="000000"/>
                <w:sz w:val="21"/>
                <w:szCs w:val="21"/>
              </w:rPr>
              <w:t xml:space="preserve">Local </w:t>
            </w:r>
            <w:proofErr w:type="spellStart"/>
            <w:r w:rsidRPr="00D91D18">
              <w:rPr>
                <w:i/>
                <w:iCs/>
                <w:color w:val="000000"/>
                <w:sz w:val="21"/>
                <w:szCs w:val="21"/>
              </w:rPr>
              <w:t>Authorities</w:t>
            </w:r>
            <w:proofErr w:type="spellEnd"/>
          </w:p>
        </w:tc>
        <w:tc>
          <w:tcPr>
            <w:tcW w:w="1701" w:type="dxa"/>
            <w:tcBorders>
              <w:top w:val="nil"/>
              <w:left w:val="nil"/>
              <w:bottom w:val="single" w:sz="4" w:space="0" w:color="auto"/>
              <w:right w:val="single" w:sz="4" w:space="0" w:color="auto"/>
            </w:tcBorders>
            <w:shd w:val="clear" w:color="auto" w:fill="auto"/>
            <w:vAlign w:val="center"/>
            <w:hideMark/>
          </w:tcPr>
          <w:p w14:paraId="47887982" w14:textId="77777777" w:rsidR="00A4482F" w:rsidRPr="00D91D18" w:rsidRDefault="00A4482F" w:rsidP="00CB05E2">
            <w:pPr>
              <w:keepNext/>
              <w:jc w:val="both"/>
              <w:rPr>
                <w:color w:val="000000"/>
                <w:sz w:val="21"/>
                <w:szCs w:val="21"/>
                <w:lang w:val="en-US"/>
              </w:rPr>
            </w:pPr>
            <w:r w:rsidRPr="00D91D18">
              <w:rPr>
                <w:color w:val="000000"/>
                <w:sz w:val="21"/>
                <w:szCs w:val="21"/>
                <w:lang w:val="en-US"/>
              </w:rPr>
              <w:t>High (political deflection, public accountability)</w:t>
            </w:r>
          </w:p>
        </w:tc>
        <w:tc>
          <w:tcPr>
            <w:tcW w:w="1560" w:type="dxa"/>
            <w:tcBorders>
              <w:top w:val="nil"/>
              <w:left w:val="nil"/>
              <w:bottom w:val="single" w:sz="4" w:space="0" w:color="auto"/>
              <w:right w:val="single" w:sz="4" w:space="0" w:color="auto"/>
            </w:tcBorders>
            <w:shd w:val="clear" w:color="auto" w:fill="auto"/>
            <w:vAlign w:val="center"/>
            <w:hideMark/>
          </w:tcPr>
          <w:p w14:paraId="59AA3E73" w14:textId="77777777" w:rsidR="00A4482F" w:rsidRPr="00D91D18" w:rsidRDefault="00A4482F" w:rsidP="00CB05E2">
            <w:pPr>
              <w:keepNext/>
              <w:jc w:val="both"/>
              <w:rPr>
                <w:color w:val="000000"/>
                <w:sz w:val="21"/>
                <w:szCs w:val="21"/>
                <w:lang w:val="en-US"/>
              </w:rPr>
            </w:pPr>
            <w:r>
              <w:rPr>
                <w:color w:val="000000"/>
                <w:sz w:val="21"/>
                <w:szCs w:val="21"/>
                <w:lang w:val="en-US"/>
              </w:rPr>
              <w:t>Low</w:t>
            </w:r>
            <w:r w:rsidRPr="00D91D18">
              <w:rPr>
                <w:color w:val="000000"/>
                <w:sz w:val="21"/>
                <w:szCs w:val="21"/>
                <w:lang w:val="en-US"/>
              </w:rPr>
              <w:t xml:space="preserve"> (</w:t>
            </w:r>
            <w:r>
              <w:rPr>
                <w:color w:val="000000"/>
                <w:sz w:val="21"/>
                <w:szCs w:val="21"/>
                <w:lang w:val="en-US"/>
              </w:rPr>
              <w:t xml:space="preserve">restricted </w:t>
            </w:r>
            <w:r w:rsidRPr="00D91D18">
              <w:rPr>
                <w:color w:val="000000"/>
                <w:sz w:val="21"/>
                <w:szCs w:val="21"/>
                <w:lang w:val="en-US"/>
              </w:rPr>
              <w:t>access to public funds, budget constraints)</w:t>
            </w:r>
          </w:p>
        </w:tc>
        <w:tc>
          <w:tcPr>
            <w:tcW w:w="1701" w:type="dxa"/>
            <w:tcBorders>
              <w:top w:val="nil"/>
              <w:left w:val="nil"/>
              <w:bottom w:val="single" w:sz="4" w:space="0" w:color="auto"/>
              <w:right w:val="single" w:sz="4" w:space="0" w:color="auto"/>
            </w:tcBorders>
            <w:shd w:val="clear" w:color="auto" w:fill="auto"/>
            <w:vAlign w:val="center"/>
            <w:hideMark/>
          </w:tcPr>
          <w:p w14:paraId="732AB3E4" w14:textId="77777777" w:rsidR="00A4482F" w:rsidRPr="00D91D18" w:rsidRDefault="00A4482F" w:rsidP="00CB05E2">
            <w:pPr>
              <w:keepNext/>
              <w:jc w:val="both"/>
              <w:rPr>
                <w:color w:val="000000"/>
                <w:sz w:val="21"/>
                <w:szCs w:val="21"/>
                <w:lang w:val="en-US"/>
              </w:rPr>
            </w:pPr>
            <w:r>
              <w:rPr>
                <w:color w:val="000000"/>
                <w:sz w:val="21"/>
                <w:szCs w:val="21"/>
                <w:lang w:val="en-US"/>
              </w:rPr>
              <w:t>High</w:t>
            </w:r>
            <w:r w:rsidRPr="00D91D18">
              <w:rPr>
                <w:color w:val="000000"/>
                <w:sz w:val="21"/>
                <w:szCs w:val="21"/>
                <w:lang w:val="en-US"/>
              </w:rPr>
              <w:t xml:space="preserve"> (must justify actions to the public)</w:t>
            </w:r>
          </w:p>
        </w:tc>
        <w:tc>
          <w:tcPr>
            <w:tcW w:w="1559" w:type="dxa"/>
            <w:tcBorders>
              <w:top w:val="nil"/>
              <w:left w:val="nil"/>
              <w:bottom w:val="single" w:sz="4" w:space="0" w:color="auto"/>
              <w:right w:val="single" w:sz="4" w:space="0" w:color="auto"/>
            </w:tcBorders>
            <w:shd w:val="clear" w:color="auto" w:fill="auto"/>
            <w:vAlign w:val="center"/>
            <w:hideMark/>
          </w:tcPr>
          <w:p w14:paraId="4844242B" w14:textId="77777777" w:rsidR="00A4482F" w:rsidRPr="00D91D18" w:rsidRDefault="00A4482F" w:rsidP="00CB05E2">
            <w:pPr>
              <w:keepNext/>
              <w:jc w:val="both"/>
              <w:rPr>
                <w:color w:val="000000"/>
                <w:sz w:val="21"/>
                <w:szCs w:val="21"/>
                <w:lang w:val="en-US"/>
              </w:rPr>
            </w:pPr>
            <w:r>
              <w:rPr>
                <w:color w:val="000000"/>
                <w:sz w:val="21"/>
                <w:szCs w:val="21"/>
                <w:lang w:val="en-US"/>
              </w:rPr>
              <w:t>Medium</w:t>
            </w:r>
            <w:r w:rsidRPr="00D91D18">
              <w:rPr>
                <w:color w:val="000000"/>
                <w:sz w:val="21"/>
                <w:szCs w:val="21"/>
                <w:lang w:val="en-US"/>
              </w:rPr>
              <w:t xml:space="preserve"> (political gains, public visibility)</w:t>
            </w:r>
          </w:p>
        </w:tc>
        <w:tc>
          <w:tcPr>
            <w:tcW w:w="1701" w:type="dxa"/>
            <w:tcBorders>
              <w:top w:val="nil"/>
              <w:left w:val="nil"/>
              <w:bottom w:val="single" w:sz="4" w:space="0" w:color="auto"/>
              <w:right w:val="single" w:sz="4" w:space="0" w:color="auto"/>
            </w:tcBorders>
            <w:shd w:val="clear" w:color="auto" w:fill="auto"/>
            <w:vAlign w:val="center"/>
            <w:hideMark/>
          </w:tcPr>
          <w:p w14:paraId="792C6680" w14:textId="77777777" w:rsidR="00A4482F" w:rsidRPr="00D91D18" w:rsidRDefault="00A4482F" w:rsidP="00CB05E2">
            <w:pPr>
              <w:keepNext/>
              <w:jc w:val="both"/>
              <w:rPr>
                <w:color w:val="000000"/>
                <w:sz w:val="21"/>
                <w:szCs w:val="21"/>
              </w:rPr>
            </w:pPr>
            <w:r>
              <w:rPr>
                <w:color w:val="000000"/>
                <w:sz w:val="21"/>
                <w:szCs w:val="21"/>
              </w:rPr>
              <w:t>Low</w:t>
            </w:r>
          </w:p>
        </w:tc>
      </w:tr>
      <w:tr w:rsidR="00A4482F" w:rsidRPr="00D91D18" w14:paraId="7FA0BEA1" w14:textId="77777777" w:rsidTr="00CB05E2">
        <w:trPr>
          <w:trHeight w:val="680"/>
        </w:trPr>
        <w:tc>
          <w:tcPr>
            <w:tcW w:w="1134" w:type="dxa"/>
            <w:tcBorders>
              <w:top w:val="nil"/>
              <w:left w:val="single" w:sz="4" w:space="0" w:color="auto"/>
              <w:bottom w:val="single" w:sz="4" w:space="0" w:color="auto"/>
              <w:right w:val="single" w:sz="4" w:space="0" w:color="auto"/>
            </w:tcBorders>
            <w:shd w:val="clear" w:color="auto" w:fill="auto"/>
            <w:vAlign w:val="center"/>
          </w:tcPr>
          <w:p w14:paraId="410A803F" w14:textId="77777777" w:rsidR="00A4482F" w:rsidRPr="00D91D18" w:rsidRDefault="00A4482F" w:rsidP="00CB05E2">
            <w:pPr>
              <w:keepNext/>
              <w:jc w:val="both"/>
              <w:rPr>
                <w:i/>
                <w:iCs/>
                <w:color w:val="000000"/>
                <w:sz w:val="21"/>
                <w:szCs w:val="21"/>
              </w:rPr>
            </w:pPr>
            <w:proofErr w:type="spellStart"/>
            <w:r w:rsidRPr="00D91D18">
              <w:rPr>
                <w:i/>
                <w:iCs/>
                <w:color w:val="000000"/>
                <w:sz w:val="21"/>
                <w:szCs w:val="21"/>
              </w:rPr>
              <w:t>Regulatory</w:t>
            </w:r>
            <w:proofErr w:type="spellEnd"/>
            <w:r w:rsidRPr="00D91D18">
              <w:rPr>
                <w:i/>
                <w:iCs/>
                <w:color w:val="000000"/>
                <w:sz w:val="21"/>
                <w:szCs w:val="21"/>
              </w:rPr>
              <w:t xml:space="preserve"> </w:t>
            </w:r>
            <w:proofErr w:type="spellStart"/>
            <w:r w:rsidRPr="00D91D18">
              <w:rPr>
                <w:i/>
                <w:iCs/>
                <w:color w:val="000000"/>
                <w:sz w:val="21"/>
                <w:szCs w:val="21"/>
              </w:rPr>
              <w:t>agencies</w:t>
            </w:r>
            <w:proofErr w:type="spellEnd"/>
          </w:p>
        </w:tc>
        <w:tc>
          <w:tcPr>
            <w:tcW w:w="1701" w:type="dxa"/>
            <w:tcBorders>
              <w:top w:val="nil"/>
              <w:left w:val="nil"/>
              <w:bottom w:val="single" w:sz="4" w:space="0" w:color="auto"/>
              <w:right w:val="single" w:sz="4" w:space="0" w:color="auto"/>
            </w:tcBorders>
            <w:shd w:val="clear" w:color="auto" w:fill="auto"/>
            <w:vAlign w:val="center"/>
          </w:tcPr>
          <w:p w14:paraId="4AE6BBF7" w14:textId="77777777" w:rsidR="00A4482F" w:rsidRPr="00D91D18" w:rsidRDefault="00A4482F" w:rsidP="00CB05E2">
            <w:pPr>
              <w:keepNext/>
              <w:jc w:val="both"/>
              <w:rPr>
                <w:color w:val="000000"/>
                <w:sz w:val="21"/>
                <w:szCs w:val="21"/>
                <w:lang w:val="en-US"/>
              </w:rPr>
            </w:pPr>
            <w:r w:rsidRPr="00D91D18">
              <w:rPr>
                <w:color w:val="000000"/>
                <w:sz w:val="21"/>
                <w:szCs w:val="21"/>
                <w:lang w:val="en-US"/>
              </w:rPr>
              <w:t>Medium (No individual interests but legal responsibility)</w:t>
            </w:r>
          </w:p>
        </w:tc>
        <w:tc>
          <w:tcPr>
            <w:tcW w:w="1560" w:type="dxa"/>
            <w:tcBorders>
              <w:top w:val="nil"/>
              <w:left w:val="nil"/>
              <w:bottom w:val="single" w:sz="4" w:space="0" w:color="auto"/>
              <w:right w:val="single" w:sz="4" w:space="0" w:color="auto"/>
            </w:tcBorders>
            <w:shd w:val="clear" w:color="auto" w:fill="auto"/>
            <w:vAlign w:val="center"/>
          </w:tcPr>
          <w:p w14:paraId="10C5CCB9" w14:textId="77777777" w:rsidR="00A4482F" w:rsidRPr="00D91D18" w:rsidRDefault="00A4482F" w:rsidP="00CB05E2">
            <w:pPr>
              <w:keepNext/>
              <w:jc w:val="both"/>
              <w:rPr>
                <w:color w:val="000000"/>
                <w:sz w:val="21"/>
                <w:szCs w:val="21"/>
              </w:rPr>
            </w:pPr>
            <w:r w:rsidRPr="00D91D18">
              <w:rPr>
                <w:color w:val="000000"/>
                <w:sz w:val="21"/>
                <w:szCs w:val="21"/>
              </w:rPr>
              <w:t>High (</w:t>
            </w:r>
            <w:proofErr w:type="spellStart"/>
            <w:r w:rsidRPr="00D91D18">
              <w:rPr>
                <w:color w:val="000000"/>
                <w:sz w:val="21"/>
                <w:szCs w:val="21"/>
              </w:rPr>
              <w:t>low</w:t>
            </w:r>
            <w:proofErr w:type="spellEnd"/>
            <w:r w:rsidRPr="00D91D18">
              <w:rPr>
                <w:color w:val="000000"/>
                <w:sz w:val="21"/>
                <w:szCs w:val="21"/>
              </w:rPr>
              <w:t xml:space="preserve"> </w:t>
            </w:r>
            <w:proofErr w:type="spellStart"/>
            <w:r w:rsidRPr="00D91D18">
              <w:rPr>
                <w:color w:val="000000"/>
                <w:sz w:val="21"/>
                <w:szCs w:val="21"/>
              </w:rPr>
              <w:t>legal</w:t>
            </w:r>
            <w:proofErr w:type="spellEnd"/>
            <w:r w:rsidRPr="00D91D18">
              <w:rPr>
                <w:color w:val="000000"/>
                <w:sz w:val="21"/>
                <w:szCs w:val="21"/>
              </w:rPr>
              <w:t xml:space="preserve"> </w:t>
            </w:r>
            <w:proofErr w:type="spellStart"/>
            <w:r w:rsidRPr="00D91D18">
              <w:rPr>
                <w:color w:val="000000"/>
                <w:sz w:val="21"/>
                <w:szCs w:val="21"/>
              </w:rPr>
              <w:t>costs</w:t>
            </w:r>
            <w:proofErr w:type="spellEnd"/>
            <w:r w:rsidRPr="00D91D18">
              <w:rPr>
                <w:color w:val="000000"/>
                <w:sz w:val="21"/>
                <w:szCs w:val="21"/>
              </w:rPr>
              <w:t>)</w:t>
            </w:r>
          </w:p>
        </w:tc>
        <w:tc>
          <w:tcPr>
            <w:tcW w:w="1701" w:type="dxa"/>
            <w:tcBorders>
              <w:top w:val="nil"/>
              <w:left w:val="nil"/>
              <w:bottom w:val="single" w:sz="4" w:space="0" w:color="auto"/>
              <w:right w:val="single" w:sz="4" w:space="0" w:color="auto"/>
            </w:tcBorders>
            <w:shd w:val="clear" w:color="auto" w:fill="auto"/>
            <w:vAlign w:val="center"/>
          </w:tcPr>
          <w:p w14:paraId="0F4B8E75" w14:textId="77777777" w:rsidR="00A4482F" w:rsidRPr="00D91D18" w:rsidRDefault="00A4482F" w:rsidP="00CB05E2">
            <w:pPr>
              <w:keepNext/>
              <w:jc w:val="both"/>
              <w:rPr>
                <w:color w:val="000000"/>
                <w:sz w:val="21"/>
                <w:szCs w:val="21"/>
              </w:rPr>
            </w:pPr>
            <w:r w:rsidRPr="00D91D18">
              <w:rPr>
                <w:color w:val="000000"/>
                <w:sz w:val="21"/>
                <w:szCs w:val="21"/>
              </w:rPr>
              <w:t>High</w:t>
            </w:r>
          </w:p>
        </w:tc>
        <w:tc>
          <w:tcPr>
            <w:tcW w:w="1559" w:type="dxa"/>
            <w:tcBorders>
              <w:top w:val="nil"/>
              <w:left w:val="nil"/>
              <w:bottom w:val="single" w:sz="4" w:space="0" w:color="auto"/>
              <w:right w:val="single" w:sz="4" w:space="0" w:color="auto"/>
            </w:tcBorders>
            <w:shd w:val="clear" w:color="auto" w:fill="auto"/>
            <w:vAlign w:val="center"/>
          </w:tcPr>
          <w:p w14:paraId="60A4C949" w14:textId="77777777" w:rsidR="00A4482F" w:rsidRPr="00D91D18" w:rsidRDefault="00A4482F" w:rsidP="00CB05E2">
            <w:pPr>
              <w:keepNext/>
              <w:jc w:val="both"/>
              <w:rPr>
                <w:color w:val="000000"/>
                <w:sz w:val="21"/>
                <w:szCs w:val="21"/>
                <w:lang w:val="en-US"/>
              </w:rPr>
            </w:pPr>
            <w:r w:rsidRPr="00D91D18">
              <w:rPr>
                <w:color w:val="000000"/>
                <w:sz w:val="21"/>
                <w:szCs w:val="21"/>
                <w:lang w:val="en-US"/>
              </w:rPr>
              <w:t>Low (legal responsibility)</w:t>
            </w:r>
          </w:p>
        </w:tc>
        <w:tc>
          <w:tcPr>
            <w:tcW w:w="1701" w:type="dxa"/>
            <w:tcBorders>
              <w:top w:val="nil"/>
              <w:left w:val="nil"/>
              <w:bottom w:val="single" w:sz="4" w:space="0" w:color="auto"/>
              <w:right w:val="single" w:sz="4" w:space="0" w:color="auto"/>
            </w:tcBorders>
            <w:shd w:val="clear" w:color="auto" w:fill="auto"/>
            <w:vAlign w:val="center"/>
          </w:tcPr>
          <w:p w14:paraId="2CCAEADC" w14:textId="77777777" w:rsidR="00A4482F" w:rsidRPr="00D91D18" w:rsidRDefault="00A4482F" w:rsidP="00CB05E2">
            <w:pPr>
              <w:keepNext/>
              <w:jc w:val="both"/>
              <w:rPr>
                <w:color w:val="000000"/>
                <w:sz w:val="21"/>
                <w:szCs w:val="21"/>
              </w:rPr>
            </w:pPr>
            <w:r w:rsidRPr="00D91D18">
              <w:rPr>
                <w:color w:val="000000"/>
                <w:sz w:val="21"/>
                <w:szCs w:val="21"/>
              </w:rPr>
              <w:t>Low</w:t>
            </w:r>
          </w:p>
        </w:tc>
      </w:tr>
    </w:tbl>
    <w:p w14:paraId="0A3C6932" w14:textId="1808B468" w:rsidR="00A4482F" w:rsidRDefault="00A4482F" w:rsidP="00A4482F"/>
    <w:p w14:paraId="33DACD7E" w14:textId="0B3BA52D" w:rsidR="00AC099E" w:rsidRPr="00EE0539" w:rsidRDefault="00AC099E" w:rsidP="000557A5">
      <w:pPr>
        <w:pStyle w:val="NormalWeb"/>
        <w:spacing w:line="360" w:lineRule="auto"/>
        <w:jc w:val="both"/>
        <w:rPr>
          <w:lang w:val="en-US"/>
        </w:rPr>
      </w:pPr>
      <w:r w:rsidRPr="00EE0539">
        <w:rPr>
          <w:lang w:val="en-US"/>
        </w:rPr>
        <w:t xml:space="preserve">Drawing from this table, we present our set of research hypotheses: </w:t>
      </w:r>
    </w:p>
    <w:p w14:paraId="0F9BE040" w14:textId="28467409" w:rsidR="00AC099E" w:rsidRPr="00EE0539" w:rsidRDefault="00AC099E" w:rsidP="001149D2">
      <w:pPr>
        <w:pStyle w:val="p1"/>
        <w:spacing w:line="360" w:lineRule="auto"/>
        <w:jc w:val="both"/>
        <w:rPr>
          <w:rFonts w:eastAsiaTheme="majorEastAsia"/>
          <w:lang w:val="en-US"/>
        </w:rPr>
      </w:pPr>
      <w:r w:rsidRPr="00EE0539">
        <w:rPr>
          <w:rStyle w:val="s1"/>
          <w:rFonts w:eastAsiaTheme="majorEastAsia"/>
          <w:lang w:val="en-US"/>
        </w:rPr>
        <w:t>H</w:t>
      </w:r>
      <w:r w:rsidRPr="00EE0539">
        <w:rPr>
          <w:rStyle w:val="s1"/>
          <w:rFonts w:eastAsiaTheme="majorEastAsia"/>
          <w:vertAlign w:val="subscript"/>
          <w:lang w:val="en-US"/>
        </w:rPr>
        <w:t>1</w:t>
      </w:r>
      <w:r w:rsidRPr="00EE0539">
        <w:rPr>
          <w:rStyle w:val="s1"/>
          <w:rFonts w:eastAsiaTheme="majorEastAsia"/>
          <w:lang w:val="en-US"/>
        </w:rPr>
        <w:t xml:space="preserve">. Interest </w:t>
      </w:r>
      <w:r w:rsidR="00D32117">
        <w:rPr>
          <w:rStyle w:val="s1"/>
          <w:rFonts w:eastAsiaTheme="majorEastAsia"/>
          <w:lang w:val="en-US"/>
        </w:rPr>
        <w:t>g</w:t>
      </w:r>
      <w:r w:rsidRPr="00EE0539">
        <w:rPr>
          <w:rStyle w:val="s1"/>
          <w:rFonts w:eastAsiaTheme="majorEastAsia"/>
          <w:lang w:val="en-US"/>
        </w:rPr>
        <w:t>roups</w:t>
      </w:r>
      <w:r w:rsidRPr="00EE0539">
        <w:rPr>
          <w:lang w:val="en-US"/>
        </w:rPr>
        <w:t xml:space="preserve"> are more likely to opportunistically challenge public contracts</w:t>
      </w:r>
      <w:r w:rsidR="00D32117">
        <w:rPr>
          <w:lang w:val="en-US"/>
        </w:rPr>
        <w:t xml:space="preserve"> than other groups.</w:t>
      </w:r>
    </w:p>
    <w:p w14:paraId="69F6A6FA" w14:textId="38480FC9" w:rsidR="00AC099E" w:rsidRPr="00EE0539" w:rsidRDefault="00AC099E" w:rsidP="001149D2">
      <w:pPr>
        <w:pStyle w:val="p2"/>
        <w:spacing w:line="360" w:lineRule="auto"/>
        <w:jc w:val="both"/>
        <w:rPr>
          <w:lang w:val="en-US"/>
        </w:rPr>
      </w:pPr>
      <w:r w:rsidRPr="00EE0539">
        <w:rPr>
          <w:rStyle w:val="s1"/>
          <w:rFonts w:eastAsiaTheme="majorEastAsia"/>
          <w:lang w:val="en-US"/>
        </w:rPr>
        <w:lastRenderedPageBreak/>
        <w:t>H</w:t>
      </w:r>
      <w:r w:rsidRPr="00EE0539">
        <w:rPr>
          <w:rStyle w:val="s1"/>
          <w:rFonts w:eastAsiaTheme="majorEastAsia"/>
          <w:vertAlign w:val="subscript"/>
          <w:lang w:val="en-US"/>
        </w:rPr>
        <w:t>2</w:t>
      </w:r>
      <w:r w:rsidR="001149D2" w:rsidRPr="00EE0539">
        <w:rPr>
          <w:rStyle w:val="s1"/>
          <w:rFonts w:eastAsiaTheme="majorEastAsia"/>
          <w:lang w:val="en-US"/>
        </w:rPr>
        <w:t xml:space="preserve">. </w:t>
      </w:r>
      <w:r w:rsidRPr="00EE0539">
        <w:rPr>
          <w:rStyle w:val="s1"/>
          <w:rFonts w:eastAsiaTheme="majorEastAsia"/>
          <w:lang w:val="en-US"/>
        </w:rPr>
        <w:t xml:space="preserve">Economic </w:t>
      </w:r>
      <w:r w:rsidR="00D32117">
        <w:rPr>
          <w:rStyle w:val="s1"/>
          <w:rFonts w:eastAsiaTheme="majorEastAsia"/>
          <w:lang w:val="en-US"/>
        </w:rPr>
        <w:t>c</w:t>
      </w:r>
      <w:r w:rsidRPr="00EE0539">
        <w:rPr>
          <w:rStyle w:val="s1"/>
          <w:rFonts w:eastAsiaTheme="majorEastAsia"/>
          <w:lang w:val="en-US"/>
        </w:rPr>
        <w:t>ompetitors</w:t>
      </w:r>
      <w:r w:rsidRPr="00EE0539">
        <w:rPr>
          <w:lang w:val="en-US"/>
        </w:rPr>
        <w:t xml:space="preserve"> have a medium-to-high likelihood of challenging public contracts opportunistically.</w:t>
      </w:r>
    </w:p>
    <w:p w14:paraId="1F596991" w14:textId="2F0C59A6" w:rsidR="00AC099E" w:rsidRPr="00EE0539" w:rsidRDefault="00AC099E" w:rsidP="001149D2">
      <w:pPr>
        <w:pStyle w:val="p2"/>
        <w:spacing w:line="360" w:lineRule="auto"/>
        <w:jc w:val="both"/>
        <w:rPr>
          <w:rStyle w:val="apple-tab-span"/>
          <w:lang w:val="en-US"/>
        </w:rPr>
      </w:pPr>
      <w:r w:rsidRPr="00EE0539">
        <w:rPr>
          <w:rStyle w:val="s1"/>
          <w:rFonts w:eastAsiaTheme="majorEastAsia"/>
          <w:lang w:val="en-US"/>
        </w:rPr>
        <w:t>H</w:t>
      </w:r>
      <w:r w:rsidRPr="00EE0539">
        <w:rPr>
          <w:rStyle w:val="s1"/>
          <w:rFonts w:eastAsiaTheme="majorEastAsia"/>
          <w:vertAlign w:val="subscript"/>
          <w:lang w:val="en-US"/>
        </w:rPr>
        <w:t>3</w:t>
      </w:r>
      <w:r w:rsidR="001149D2" w:rsidRPr="00EE0539">
        <w:rPr>
          <w:rStyle w:val="s1"/>
          <w:rFonts w:eastAsiaTheme="majorEastAsia"/>
          <w:lang w:val="en-US"/>
        </w:rPr>
        <w:t xml:space="preserve">. </w:t>
      </w:r>
      <w:r w:rsidRPr="00EE0539">
        <w:rPr>
          <w:rStyle w:val="s1"/>
          <w:rFonts w:eastAsiaTheme="majorEastAsia"/>
          <w:lang w:val="en-US"/>
        </w:rPr>
        <w:t xml:space="preserve">Individual </w:t>
      </w:r>
      <w:r w:rsidR="00D32117">
        <w:rPr>
          <w:rStyle w:val="s1"/>
          <w:rFonts w:eastAsiaTheme="majorEastAsia"/>
          <w:lang w:val="en-US"/>
        </w:rPr>
        <w:t>c</w:t>
      </w:r>
      <w:r w:rsidRPr="00EE0539">
        <w:rPr>
          <w:rStyle w:val="s1"/>
          <w:rFonts w:eastAsiaTheme="majorEastAsia"/>
          <w:lang w:val="en-US"/>
        </w:rPr>
        <w:t xml:space="preserve">itizens </w:t>
      </w:r>
      <w:r w:rsidRPr="00EE0539">
        <w:rPr>
          <w:lang w:val="en-US"/>
        </w:rPr>
        <w:t>are unlikely to pursue opportunistic legal challenges.</w:t>
      </w:r>
    </w:p>
    <w:p w14:paraId="1D913C62" w14:textId="4EF26C77" w:rsidR="00AC099E" w:rsidRPr="00EE0539" w:rsidRDefault="00AC099E" w:rsidP="001149D2">
      <w:pPr>
        <w:pStyle w:val="p2"/>
        <w:spacing w:line="360" w:lineRule="auto"/>
        <w:jc w:val="both"/>
        <w:rPr>
          <w:lang w:val="en-US"/>
        </w:rPr>
      </w:pPr>
      <w:r w:rsidRPr="00EE0539">
        <w:rPr>
          <w:rStyle w:val="s1"/>
          <w:rFonts w:eastAsiaTheme="majorEastAsia"/>
          <w:lang w:val="en-US"/>
        </w:rPr>
        <w:t>H</w:t>
      </w:r>
      <w:r w:rsidRPr="00EE0539">
        <w:rPr>
          <w:rStyle w:val="s1"/>
          <w:rFonts w:eastAsiaTheme="majorEastAsia"/>
          <w:vertAlign w:val="subscript"/>
          <w:lang w:val="en-US"/>
        </w:rPr>
        <w:t>4</w:t>
      </w:r>
      <w:r w:rsidR="001149D2" w:rsidRPr="00EE0539">
        <w:rPr>
          <w:rStyle w:val="s1"/>
          <w:rFonts w:eastAsiaTheme="majorEastAsia"/>
          <w:lang w:val="en-US"/>
        </w:rPr>
        <w:t xml:space="preserve">. </w:t>
      </w:r>
      <w:r w:rsidRPr="00EE0539">
        <w:rPr>
          <w:rStyle w:val="s1"/>
          <w:rFonts w:eastAsiaTheme="majorEastAsia"/>
          <w:lang w:val="en-US"/>
        </w:rPr>
        <w:t xml:space="preserve">Local </w:t>
      </w:r>
      <w:r w:rsidR="00D32117">
        <w:rPr>
          <w:rStyle w:val="s1"/>
          <w:rFonts w:eastAsiaTheme="majorEastAsia"/>
          <w:lang w:val="en-US"/>
        </w:rPr>
        <w:t>a</w:t>
      </w:r>
      <w:r w:rsidRPr="00EE0539">
        <w:rPr>
          <w:rStyle w:val="s1"/>
          <w:rFonts w:eastAsiaTheme="majorEastAsia"/>
          <w:lang w:val="en-US"/>
        </w:rPr>
        <w:t xml:space="preserve">uthorities </w:t>
      </w:r>
      <w:r w:rsidRPr="00EE0539">
        <w:rPr>
          <w:lang w:val="en-US"/>
        </w:rPr>
        <w:t xml:space="preserve">are </w:t>
      </w:r>
      <w:r w:rsidR="00270B86" w:rsidRPr="00EE0539">
        <w:rPr>
          <w:lang w:val="en-US"/>
        </w:rPr>
        <w:t xml:space="preserve">unlikely </w:t>
      </w:r>
      <w:r w:rsidRPr="00EE0539">
        <w:rPr>
          <w:lang w:val="en-US"/>
        </w:rPr>
        <w:t>to engage in opportunistic litigation.</w:t>
      </w:r>
    </w:p>
    <w:p w14:paraId="663AFE64" w14:textId="17C443E9" w:rsidR="00AC099E" w:rsidRPr="00EE0539" w:rsidRDefault="00AC099E" w:rsidP="00EE0539">
      <w:pPr>
        <w:pStyle w:val="p2"/>
        <w:spacing w:line="360" w:lineRule="auto"/>
        <w:jc w:val="both"/>
        <w:rPr>
          <w:lang w:val="en-US"/>
        </w:rPr>
      </w:pPr>
      <w:r w:rsidRPr="00EE0539">
        <w:rPr>
          <w:rStyle w:val="s1"/>
          <w:rFonts w:eastAsiaTheme="majorEastAsia"/>
          <w:lang w:val="en-US"/>
        </w:rPr>
        <w:t>H</w:t>
      </w:r>
      <w:r w:rsidRPr="00EE0539">
        <w:rPr>
          <w:rStyle w:val="s1"/>
          <w:rFonts w:eastAsiaTheme="majorEastAsia"/>
          <w:vertAlign w:val="subscript"/>
          <w:lang w:val="en-US"/>
        </w:rPr>
        <w:t>5</w:t>
      </w:r>
      <w:r w:rsidR="001149D2" w:rsidRPr="00EE0539">
        <w:rPr>
          <w:rStyle w:val="s1"/>
          <w:rFonts w:eastAsiaTheme="majorEastAsia"/>
          <w:lang w:val="en-US"/>
        </w:rPr>
        <w:t xml:space="preserve">. </w:t>
      </w:r>
      <w:r w:rsidRPr="00EE0539">
        <w:rPr>
          <w:rStyle w:val="s1"/>
          <w:rFonts w:eastAsiaTheme="majorEastAsia"/>
          <w:lang w:val="en-US"/>
        </w:rPr>
        <w:t xml:space="preserve">Regulatory </w:t>
      </w:r>
      <w:r w:rsidR="00D32117">
        <w:rPr>
          <w:rStyle w:val="s1"/>
          <w:rFonts w:eastAsiaTheme="majorEastAsia"/>
          <w:lang w:val="en-US"/>
        </w:rPr>
        <w:t>a</w:t>
      </w:r>
      <w:r w:rsidRPr="00EE0539">
        <w:rPr>
          <w:rStyle w:val="s1"/>
          <w:rFonts w:eastAsiaTheme="majorEastAsia"/>
          <w:lang w:val="en-US"/>
        </w:rPr>
        <w:t xml:space="preserve">uthorities </w:t>
      </w:r>
      <w:r w:rsidRPr="00EE0539">
        <w:rPr>
          <w:lang w:val="en-US"/>
        </w:rPr>
        <w:t>have a low propensity to challenge public contracts opportunistically.</w:t>
      </w:r>
    </w:p>
    <w:p w14:paraId="41D529ED" w14:textId="795E5B20" w:rsidR="0024179E" w:rsidRPr="006F0B5C" w:rsidRDefault="00DA2CA1" w:rsidP="000557A5">
      <w:pPr>
        <w:pStyle w:val="NormalWeb"/>
        <w:spacing w:line="360" w:lineRule="auto"/>
        <w:jc w:val="both"/>
        <w:rPr>
          <w:lang w:val="en-US"/>
        </w:rPr>
      </w:pPr>
      <w:r w:rsidRPr="00EE0539">
        <w:rPr>
          <w:lang w:val="en-US"/>
        </w:rPr>
        <w:t>T</w:t>
      </w:r>
      <w:r w:rsidR="0012469C" w:rsidRPr="00EE0539">
        <w:rPr>
          <w:lang w:val="en-US"/>
        </w:rPr>
        <w:t xml:space="preserve">he </w:t>
      </w:r>
      <w:r w:rsidRPr="00EE0539">
        <w:rPr>
          <w:lang w:val="en-US"/>
        </w:rPr>
        <w:t>following analysis</w:t>
      </w:r>
      <w:r w:rsidR="0012469C" w:rsidRPr="00EE0539">
        <w:rPr>
          <w:lang w:val="en-US"/>
        </w:rPr>
        <w:t xml:space="preserve"> </w:t>
      </w:r>
      <w:r w:rsidR="000557A5" w:rsidRPr="00EE0539">
        <w:rPr>
          <w:lang w:val="en-US"/>
        </w:rPr>
        <w:t>aims</w:t>
      </w:r>
      <w:r w:rsidR="0012469C" w:rsidRPr="00EE0539">
        <w:rPr>
          <w:lang w:val="en-US"/>
        </w:rPr>
        <w:t xml:space="preserve"> to examine</w:t>
      </w:r>
      <w:r w:rsidR="0012469C" w:rsidRPr="006F0B5C">
        <w:rPr>
          <w:lang w:val="en-US"/>
        </w:rPr>
        <w:t xml:space="preserve"> </w:t>
      </w:r>
      <w:r w:rsidRPr="006F0B5C">
        <w:rPr>
          <w:lang w:val="en-US"/>
        </w:rPr>
        <w:t xml:space="preserve">the characteristics of </w:t>
      </w:r>
      <w:r w:rsidR="00A91B5E" w:rsidRPr="006F0B5C">
        <w:rPr>
          <w:lang w:val="en-US"/>
        </w:rPr>
        <w:t>litigation cases</w:t>
      </w:r>
      <w:r w:rsidRPr="006F0B5C">
        <w:rPr>
          <w:lang w:val="en-US"/>
        </w:rPr>
        <w:t xml:space="preserve"> initiated by third parties. </w:t>
      </w:r>
      <w:r w:rsidR="000557A5">
        <w:rPr>
          <w:lang w:val="en-US"/>
        </w:rPr>
        <w:t>Us</w:t>
      </w:r>
      <w:r w:rsidR="000557A5" w:rsidRPr="006F0B5C">
        <w:rPr>
          <w:lang w:val="en-US"/>
        </w:rPr>
        <w:t>ing a unique dataset</w:t>
      </w:r>
      <w:r w:rsidR="000557A5">
        <w:rPr>
          <w:lang w:val="en-US"/>
        </w:rPr>
        <w:t xml:space="preserve">, we </w:t>
      </w:r>
      <w:r w:rsidRPr="006F0B5C">
        <w:rPr>
          <w:lang w:val="en-US"/>
        </w:rPr>
        <w:t>identif</w:t>
      </w:r>
      <w:r w:rsidR="00A91B5E" w:rsidRPr="006F0B5C">
        <w:rPr>
          <w:lang w:val="en-US"/>
        </w:rPr>
        <w:t>y</w:t>
      </w:r>
      <w:r w:rsidR="0012469C" w:rsidRPr="006F0B5C">
        <w:rPr>
          <w:lang w:val="en-US"/>
        </w:rPr>
        <w:t xml:space="preserve"> the</w:t>
      </w:r>
      <w:r w:rsidR="000557A5">
        <w:rPr>
          <w:lang w:val="en-US"/>
        </w:rPr>
        <w:t>ir</w:t>
      </w:r>
      <w:r w:rsidR="0012469C" w:rsidRPr="006F0B5C">
        <w:rPr>
          <w:lang w:val="en-US"/>
        </w:rPr>
        <w:t xml:space="preserve"> profiles</w:t>
      </w:r>
      <w:r w:rsidR="000557A5">
        <w:rPr>
          <w:lang w:val="en-US"/>
        </w:rPr>
        <w:t xml:space="preserve"> and assess their likelihood of success, which serves as </w:t>
      </w:r>
      <w:r w:rsidR="0012469C" w:rsidRPr="006F0B5C">
        <w:rPr>
          <w:lang w:val="en-US"/>
        </w:rPr>
        <w:t>a proxy for distinguishing between opportunistic and legitimate behaviors. We hypothesize that interest groups, being the most likely to engage in opportunistic litigation</w:t>
      </w:r>
      <w:r w:rsidR="00A91B5E" w:rsidRPr="006F0B5C">
        <w:rPr>
          <w:lang w:val="en-US"/>
        </w:rPr>
        <w:t xml:space="preserve"> cases</w:t>
      </w:r>
      <w:r w:rsidR="0012469C" w:rsidRPr="006F0B5C">
        <w:rPr>
          <w:lang w:val="en-US"/>
        </w:rPr>
        <w:t>, should also be the third parties with the lowest probability of success.</w:t>
      </w:r>
    </w:p>
    <w:p w14:paraId="1408A689" w14:textId="3E91D243" w:rsidR="0024179E" w:rsidRPr="006F0B5C" w:rsidRDefault="00EB1A3B" w:rsidP="006F0B5C">
      <w:pPr>
        <w:pStyle w:val="Titre2"/>
        <w:spacing w:before="100" w:beforeAutospacing="1" w:after="100" w:afterAutospacing="1" w:line="360" w:lineRule="auto"/>
        <w:jc w:val="both"/>
      </w:pPr>
      <w:bookmarkStart w:id="12" w:name="_Toc195195563"/>
      <w:r w:rsidRPr="006F0B5C">
        <w:t>DATA AND VARIABLES</w:t>
      </w:r>
      <w:bookmarkEnd w:id="12"/>
    </w:p>
    <w:p w14:paraId="14F2121D" w14:textId="043313DF" w:rsidR="00CF3253" w:rsidRPr="006F0B5C" w:rsidRDefault="00CF3253" w:rsidP="00F11DD9">
      <w:pPr>
        <w:pStyle w:val="Titre3"/>
      </w:pPr>
      <w:bookmarkStart w:id="13" w:name="_Toc195195564"/>
      <w:r w:rsidRPr="006F0B5C">
        <w:t>Data collection</w:t>
      </w:r>
      <w:bookmarkEnd w:id="13"/>
    </w:p>
    <w:p w14:paraId="37F08E13" w14:textId="369D35DF" w:rsidR="00CF3253" w:rsidRPr="006F0B5C" w:rsidRDefault="00CF3253" w:rsidP="006F0B5C">
      <w:pPr>
        <w:spacing w:before="100" w:beforeAutospacing="1" w:after="100" w:afterAutospacing="1" w:line="360" w:lineRule="auto"/>
        <w:jc w:val="both"/>
        <w:rPr>
          <w:lang w:val="en-US"/>
        </w:rPr>
      </w:pPr>
      <w:r w:rsidRPr="006F0B5C">
        <w:rPr>
          <w:lang w:val="en-US"/>
        </w:rPr>
        <w:t>This study leverages data from legal disputes pertain</w:t>
      </w:r>
      <w:r w:rsidR="00A91B5E" w:rsidRPr="006F0B5C">
        <w:rPr>
          <w:lang w:val="en-US"/>
        </w:rPr>
        <w:t>ing</w:t>
      </w:r>
      <w:r w:rsidRPr="006F0B5C">
        <w:rPr>
          <w:lang w:val="en-US"/>
        </w:rPr>
        <w:t xml:space="preserve"> to public contracts governed by administrative law</w:t>
      </w:r>
      <w:r w:rsidR="00154F3B" w:rsidRPr="006F0B5C">
        <w:rPr>
          <w:lang w:val="en-US"/>
        </w:rPr>
        <w:t xml:space="preserve">, spanning from </w:t>
      </w:r>
      <w:r w:rsidR="003A203F" w:rsidRPr="006F0B5C">
        <w:rPr>
          <w:lang w:val="en-US"/>
        </w:rPr>
        <w:t>January 1, 2005, and December 31, 2023</w:t>
      </w:r>
      <w:r w:rsidR="00FA6110">
        <w:rPr>
          <w:lang w:val="en-US"/>
        </w:rPr>
        <w:t>.</w:t>
      </w:r>
      <w:r w:rsidR="00154F3B" w:rsidRPr="006F0B5C">
        <w:rPr>
          <w:rStyle w:val="Appelnotedebasdep"/>
        </w:rPr>
        <w:footnoteReference w:id="2"/>
      </w:r>
      <w:r w:rsidRPr="006F0B5C">
        <w:rPr>
          <w:lang w:val="en-US"/>
        </w:rPr>
        <w:t xml:space="preserve"> To construct the dataset, we systematically collected</w:t>
      </w:r>
      <w:r w:rsidR="00154F3B" w:rsidRPr="006F0B5C">
        <w:rPr>
          <w:lang w:val="en-US"/>
        </w:rPr>
        <w:t xml:space="preserve"> </w:t>
      </w:r>
      <w:r w:rsidR="00FA6110">
        <w:rPr>
          <w:lang w:val="en-US"/>
        </w:rPr>
        <w:t>the whole universe of</w:t>
      </w:r>
      <w:r w:rsidR="00FA6110" w:rsidRPr="006F0B5C">
        <w:rPr>
          <w:lang w:val="en-US"/>
        </w:rPr>
        <w:t xml:space="preserve"> </w:t>
      </w:r>
      <w:r w:rsidRPr="006F0B5C">
        <w:rPr>
          <w:lang w:val="en-US"/>
        </w:rPr>
        <w:t>legal decisions issued</w:t>
      </w:r>
      <w:r w:rsidR="00A91B5E" w:rsidRPr="006F0B5C">
        <w:rPr>
          <w:lang w:val="en-US"/>
        </w:rPr>
        <w:t xml:space="preserve"> </w:t>
      </w:r>
      <w:r w:rsidRPr="006F0B5C">
        <w:rPr>
          <w:lang w:val="en-US"/>
        </w:rPr>
        <w:t>by first-instance administrative tribunals</w:t>
      </w:r>
      <w:r w:rsidR="00154F3B" w:rsidRPr="006F0B5C">
        <w:rPr>
          <w:lang w:val="en-US"/>
        </w:rPr>
        <w:t>, pertaining to drinking water and sanitation servi</w:t>
      </w:r>
      <w:r w:rsidR="000557A5">
        <w:rPr>
          <w:lang w:val="en-US"/>
        </w:rPr>
        <w:t>c</w:t>
      </w:r>
      <w:r w:rsidR="00154F3B" w:rsidRPr="006F0B5C">
        <w:rPr>
          <w:lang w:val="en-US"/>
        </w:rPr>
        <w:t>es</w:t>
      </w:r>
      <w:r w:rsidRPr="006F0B5C">
        <w:rPr>
          <w:lang w:val="en-US"/>
        </w:rPr>
        <w:t xml:space="preserve">. These decisions were accessed via </w:t>
      </w:r>
      <w:r w:rsidRPr="006F0B5C">
        <w:rPr>
          <w:i/>
          <w:iCs/>
          <w:lang w:val="en-US"/>
        </w:rPr>
        <w:t>Ariane Archives</w:t>
      </w:r>
      <w:r w:rsidR="00154F3B" w:rsidRPr="006F0B5C">
        <w:rPr>
          <w:rStyle w:val="Appelnotedebasdep"/>
          <w:i/>
          <w:iCs/>
          <w:lang w:val="en-US"/>
        </w:rPr>
        <w:footnoteReference w:id="3"/>
      </w:r>
      <w:r w:rsidRPr="006F0B5C">
        <w:rPr>
          <w:i/>
          <w:iCs/>
          <w:lang w:val="en-US"/>
        </w:rPr>
        <w:t xml:space="preserve"> </w:t>
      </w:r>
      <w:r w:rsidR="00154F3B" w:rsidRPr="006F0B5C">
        <w:rPr>
          <w:lang w:val="en-US"/>
        </w:rPr>
        <w:t xml:space="preserve">at the </w:t>
      </w:r>
      <w:r w:rsidR="00154F3B" w:rsidRPr="006F0B5C">
        <w:rPr>
          <w:i/>
          <w:iCs/>
          <w:lang w:val="en-US"/>
        </w:rPr>
        <w:t xml:space="preserve">Conseil </w:t>
      </w:r>
      <w:proofErr w:type="spellStart"/>
      <w:r w:rsidR="00154F3B" w:rsidRPr="006F0B5C">
        <w:rPr>
          <w:i/>
          <w:iCs/>
          <w:lang w:val="en-US"/>
        </w:rPr>
        <w:t>d’État</w:t>
      </w:r>
      <w:proofErr w:type="spellEnd"/>
      <w:r w:rsidR="00154F3B" w:rsidRPr="006F0B5C">
        <w:rPr>
          <w:lang w:val="en-GB"/>
        </w:rPr>
        <w:t xml:space="preserve"> (the </w:t>
      </w:r>
      <w:r w:rsidR="00FA6110">
        <w:rPr>
          <w:lang w:val="en-GB"/>
        </w:rPr>
        <w:t xml:space="preserve">highest </w:t>
      </w:r>
      <w:r w:rsidRPr="006F0B5C">
        <w:rPr>
          <w:lang w:val="en-GB"/>
        </w:rPr>
        <w:t>French administrative Supreme Court</w:t>
      </w:r>
      <w:r w:rsidR="00154F3B" w:rsidRPr="006F0B5C">
        <w:rPr>
          <w:lang w:val="en-US"/>
        </w:rPr>
        <w:t>)</w:t>
      </w:r>
      <w:r w:rsidR="002E2D16">
        <w:rPr>
          <w:lang w:val="en-US"/>
        </w:rPr>
        <w:t xml:space="preserve">. </w:t>
      </w:r>
    </w:p>
    <w:p w14:paraId="454D4F76" w14:textId="4A52AC2B" w:rsidR="003A203F" w:rsidRDefault="008C21D1" w:rsidP="006F0B5C">
      <w:pPr>
        <w:spacing w:before="100" w:beforeAutospacing="1" w:after="100" w:afterAutospacing="1" w:line="360" w:lineRule="auto"/>
        <w:jc w:val="both"/>
        <w:rPr>
          <w:lang w:val="en-US"/>
        </w:rPr>
      </w:pPr>
      <w:r w:rsidRPr="008C21D1">
        <w:rPr>
          <w:lang w:val="en-US"/>
        </w:rPr>
        <w:t xml:space="preserve">The authors individually reviewed these legal decisions after an initial attempt to automate database construction and variable identification using Excel VBA and machine learning techniques, including ChatGPT. However, due to inconclusive results, we ultimately relied on </w:t>
      </w:r>
      <w:r w:rsidRPr="008C21D1">
        <w:rPr>
          <w:lang w:val="en-US"/>
        </w:rPr>
        <w:lastRenderedPageBreak/>
        <w:t>a manually curated dataset</w:t>
      </w:r>
      <w:r w:rsidR="00FA6110">
        <w:rPr>
          <w:lang w:val="en-US"/>
        </w:rPr>
        <w:t>.</w:t>
      </w:r>
      <w:r w:rsidR="008F4B17" w:rsidRPr="006F0B5C">
        <w:rPr>
          <w:rStyle w:val="Appelnotedebasdep"/>
          <w:lang w:val="en-US"/>
        </w:rPr>
        <w:footnoteReference w:id="4"/>
      </w:r>
      <w:r w:rsidR="00ED72AC" w:rsidRPr="006F0B5C">
        <w:rPr>
          <w:lang w:val="en-US"/>
        </w:rPr>
        <w:t xml:space="preserve"> </w:t>
      </w:r>
      <w:r w:rsidRPr="008C21D1">
        <w:rPr>
          <w:lang w:val="en-US"/>
        </w:rPr>
        <w:t xml:space="preserve">This approach allowed us to refine our analysis by focusing exclusively on lawsuits filed by third parties. The resulting subset comprises 1,690 cases </w:t>
      </w:r>
      <w:r w:rsidR="003A203F">
        <w:rPr>
          <w:lang w:val="en-US"/>
        </w:rPr>
        <w:t xml:space="preserve">(see </w:t>
      </w:r>
      <w:r w:rsidR="0076155E">
        <w:rPr>
          <w:lang w:val="en-US"/>
        </w:rPr>
        <w:t>Figure 1</w:t>
      </w:r>
      <w:r w:rsidR="003A203F" w:rsidRPr="003A203F">
        <w:rPr>
          <w:lang w:val="en-US"/>
        </w:rPr>
        <w:t xml:space="preserve"> </w:t>
      </w:r>
      <w:r w:rsidR="003A203F">
        <w:rPr>
          <w:lang w:val="en-US"/>
        </w:rPr>
        <w:t xml:space="preserve">for </w:t>
      </w:r>
      <w:r w:rsidR="003A203F" w:rsidRPr="006F0B5C">
        <w:rPr>
          <w:lang w:val="en-US"/>
        </w:rPr>
        <w:t>annual distribution</w:t>
      </w:r>
      <w:r w:rsidR="003A203F">
        <w:rPr>
          <w:lang w:val="en-US"/>
        </w:rPr>
        <w:t>)</w:t>
      </w:r>
      <w:r w:rsidR="003A203F" w:rsidRPr="006F0B5C">
        <w:rPr>
          <w:lang w:val="en-US"/>
        </w:rPr>
        <w:t>.</w:t>
      </w:r>
    </w:p>
    <w:p w14:paraId="677C598F" w14:textId="0B82B25E" w:rsidR="002E0B92" w:rsidRPr="00716FA6" w:rsidRDefault="002E0B92" w:rsidP="002E0B92">
      <w:pPr>
        <w:pStyle w:val="Lgende"/>
      </w:pPr>
      <w:r w:rsidRPr="00014574">
        <w:rPr>
          <w:sz w:val="24"/>
          <w:szCs w:val="24"/>
        </w:rPr>
        <w:t xml:space="preserve">Figure </w:t>
      </w:r>
      <w:r w:rsidRPr="00014574">
        <w:rPr>
          <w:sz w:val="24"/>
          <w:szCs w:val="24"/>
        </w:rPr>
        <w:fldChar w:fldCharType="begin"/>
      </w:r>
      <w:r w:rsidRPr="00014574">
        <w:rPr>
          <w:sz w:val="24"/>
          <w:szCs w:val="24"/>
        </w:rPr>
        <w:instrText xml:space="preserve"> SEQ Figure \* ARABIC </w:instrText>
      </w:r>
      <w:r w:rsidRPr="00014574">
        <w:rPr>
          <w:sz w:val="24"/>
          <w:szCs w:val="24"/>
        </w:rPr>
        <w:fldChar w:fldCharType="separate"/>
      </w:r>
      <w:r w:rsidR="008F7B08">
        <w:rPr>
          <w:noProof/>
          <w:sz w:val="24"/>
          <w:szCs w:val="24"/>
        </w:rPr>
        <w:t>1</w:t>
      </w:r>
      <w:r w:rsidRPr="00014574">
        <w:rPr>
          <w:sz w:val="24"/>
          <w:szCs w:val="24"/>
        </w:rPr>
        <w:fldChar w:fldCharType="end"/>
      </w:r>
      <w:r>
        <w:rPr>
          <w:sz w:val="24"/>
          <w:szCs w:val="24"/>
        </w:rPr>
        <w:t> :</w:t>
      </w:r>
      <w:r w:rsidRPr="00014574">
        <w:rPr>
          <w:sz w:val="24"/>
          <w:szCs w:val="24"/>
        </w:rPr>
        <w:t xml:space="preserve"> Frequency of challenges per </w:t>
      </w:r>
      <w:proofErr w:type="spellStart"/>
      <w:r w:rsidRPr="00014574">
        <w:rPr>
          <w:sz w:val="24"/>
          <w:szCs w:val="24"/>
        </w:rPr>
        <w:t>year</w:t>
      </w:r>
      <w:proofErr w:type="spellEnd"/>
      <w:r>
        <w:rPr>
          <w:noProof/>
        </w:rPr>
        <w:drawing>
          <wp:inline distT="0" distB="0" distL="0" distR="0" wp14:anchorId="7FC21E58" wp14:editId="3E5C4670">
            <wp:extent cx="4410307" cy="2924432"/>
            <wp:effectExtent l="0" t="0" r="0" b="0"/>
            <wp:docPr id="1131812078" name="TABLE2.jpg" descr="Une image contenant ligne, Tracé, diagramme, Parallèl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812078" name="TABLE2.jpg" descr="Une image contenant ligne, Tracé, diagramme, Parallèle&#10;&#10;Le contenu généré par l’IA peut être incorrect."/>
                    <pic:cNvPicPr/>
                  </pic:nvPicPr>
                  <pic:blipFill>
                    <a:blip r:embed="rId12" r:link="rId13" cstate="print">
                      <a:extLst>
                        <a:ext uri="{28A0092B-C50C-407E-A947-70E740481C1C}">
                          <a14:useLocalDpi xmlns:a14="http://schemas.microsoft.com/office/drawing/2010/main" val="0"/>
                        </a:ext>
                      </a:extLst>
                    </a:blip>
                    <a:stretch>
                      <a:fillRect/>
                    </a:stretch>
                  </pic:blipFill>
                  <pic:spPr>
                    <a:xfrm>
                      <a:off x="0" y="0"/>
                      <a:ext cx="4480459" cy="2970949"/>
                    </a:xfrm>
                    <a:prstGeom prst="rect">
                      <a:avLst/>
                    </a:prstGeom>
                  </pic:spPr>
                </pic:pic>
              </a:graphicData>
            </a:graphic>
          </wp:inline>
        </w:drawing>
      </w:r>
    </w:p>
    <w:p w14:paraId="2884B37E" w14:textId="77777777" w:rsidR="002E0B92" w:rsidRPr="002E0B92" w:rsidRDefault="002E0B92" w:rsidP="002E0B92">
      <w:pPr>
        <w:rPr>
          <w:sz w:val="18"/>
          <w:szCs w:val="18"/>
        </w:rPr>
      </w:pPr>
      <w:proofErr w:type="gramStart"/>
      <w:r w:rsidRPr="002E0B92">
        <w:rPr>
          <w:sz w:val="18"/>
          <w:szCs w:val="18"/>
        </w:rPr>
        <w:t>Source:</w:t>
      </w:r>
      <w:proofErr w:type="gramEnd"/>
      <w:r w:rsidRPr="002E0B92">
        <w:rPr>
          <w:sz w:val="18"/>
          <w:szCs w:val="18"/>
        </w:rPr>
        <w:t xml:space="preserve"> </w:t>
      </w:r>
      <w:proofErr w:type="spellStart"/>
      <w:r w:rsidRPr="002E0B92">
        <w:rPr>
          <w:sz w:val="18"/>
          <w:szCs w:val="18"/>
        </w:rPr>
        <w:t>Calculus</w:t>
      </w:r>
      <w:proofErr w:type="spellEnd"/>
      <w:r w:rsidRPr="002E0B92">
        <w:rPr>
          <w:sz w:val="18"/>
          <w:szCs w:val="18"/>
        </w:rPr>
        <w:t xml:space="preserve"> of the </w:t>
      </w:r>
      <w:proofErr w:type="spellStart"/>
      <w:r w:rsidRPr="002E0B92">
        <w:rPr>
          <w:sz w:val="18"/>
          <w:szCs w:val="18"/>
        </w:rPr>
        <w:t>authors</w:t>
      </w:r>
      <w:proofErr w:type="spellEnd"/>
    </w:p>
    <w:p w14:paraId="682ED3B3" w14:textId="330D5BE1" w:rsidR="002E0B92" w:rsidRDefault="002E0B92" w:rsidP="002E0B92">
      <w:pPr>
        <w:rPr>
          <w:lang w:val="en-US"/>
        </w:rPr>
      </w:pPr>
    </w:p>
    <w:p w14:paraId="135EC60E" w14:textId="34E11885" w:rsidR="002528F5" w:rsidRPr="006F0B5C" w:rsidRDefault="00CF3253" w:rsidP="003F60C8">
      <w:pPr>
        <w:spacing w:before="100" w:beforeAutospacing="1" w:after="100" w:afterAutospacing="1" w:line="360" w:lineRule="auto"/>
        <w:jc w:val="both"/>
        <w:rPr>
          <w:lang w:val="en-US"/>
        </w:rPr>
      </w:pPr>
      <w:r w:rsidRPr="006F0B5C">
        <w:rPr>
          <w:lang w:val="en-US"/>
        </w:rPr>
        <w:t xml:space="preserve">The empirical strategy adopted in this study focuses exclusively on legal conflicts that were formally adjudicated in court. These cases encompass legal disputes that proceeded through judicial processes, were settled during litigation, or were withdrawn after being filed. A distinguishing feature of the French administrative legal system is that plaintiffs are not required to be represented by legal counsel to initiate proceedings. This characteristic makes our dataset comparatively broader than those used in empirical studies from jurisdictions where high litigation costs and mandatory legal representation serve as barriers to frivolous lawsuits </w:t>
      </w:r>
      <w:r w:rsidR="002528F5" w:rsidRPr="006F0B5C">
        <w:rPr>
          <w:lang w:val="en-US"/>
        </w:rPr>
        <w:fldChar w:fldCharType="begin"/>
      </w:r>
      <w:r w:rsidR="00226251">
        <w:rPr>
          <w:lang w:val="en-US"/>
        </w:rPr>
        <w:instrText xml:space="preserve"> ADDIN ZOTERO_ITEM CSL_CITATION {"citationID":"xQPsJ2dY","properties":{"formattedCitation":"(Lumineau &amp; Oxley, 2012; Lumineau &amp; Qu\\uc0\\u233{}lin, 2012)","plainCitation":"(Lumineau &amp; Oxley, 2012; Lumineau &amp; Quélin, 2012)","noteIndex":0},"citationItems":[{"id":3228,"uris":["http://zotero.org/users/6997667/items/3GTJDEI7"],"itemData":{"id":3228,"type":"article-journal","abstract":"We examine how partners in vertical exchange relationships actually resolve disputes that are sufficiently serious to get lawyers involved. Reaching beyond the usual domain of organizational and management research we leverage findings from law and economics to offer a novel organizational perspective on litigation and private dispute resolution, and develop hypotheses about the likelihood of litigation in different exchange settings. Our empirical analysis generates three sets of new findings: First, counter to the received wisdom we see that the involvement of lawyers does not necessarily signal the bitter end of an exchange relationship, as firms frequently manage to avoid litigation and resolve their disputes privately, and do so in a manner that accords with our theoretical predictions. Second, we see that familiarity with exchange partners does not automatically lead to increased willingness to work things out: rather, our empirical results suggest that the impact of exchange duration on parties’ willingness to resolve disputes privately is contingent on the development of norms of cooperation; in the event that such norms do not develop, the probability of a litigated outcome actually increases over time. Finally, we see that firms’ willingness to work things out privately is also influenced positively by the shadow of the future. These findings are suggestive of a “discriminating alignment” between exchange characteristics and the choice of dispute resolution procedure, and thus inject important new evidence into ongoing discussions about the legal underpinnings of different governance forms.","container-title":"Organization Science","DOI":"10.1287/orsc.1110.0658","ISSN":"1047-7039, 1526-5455","issue":"3","journalAbbreviation":"Organization Science","language":"en","page":"820-834","source":"DOI.org (Crossref)","title":"Let's Work It Out (or We'll See You in Court): Litigation and Private Dispute Resolution in Vertical Exchange Relationships","title-short":"Let's Work It Out (or We'll See You in Court)","volume":"23","author":[{"family":"Lumineau","given":"Fabrice"},{"family":"Oxley","given":"Joanne E."}],"issued":{"date-parts":[["2012",6]]}}},{"id":3083,"uris":["http://zotero.org/users/6997667/items/RQ97Q5BH"],"itemData":{"id":3083,"type":"article-journal","abstract":"This study investigates contracting mechanisms in situations of opportunistic disputes between organizations. The authors specifically explore the relationships between the formal versus informal nature of opportunism and the formal versus informal nature of contractual governance. They use a unique data set of 102 buyer?supplier disputes to explore in depth different types of opportunism ? that is, strong form versus weak form opportunism ? and different types of contracting mechanisms ? that is, the controlling and coordinating functions of formal contracts and the cooperative and competitive sides of relational contracts. The authors? detailed empirical analysis suggests distinct relationships between the different contracting mechanisms, the different types of opportunism, and the level of legal fees necessary to deal with the dispute. From these findings the authors derive implications for research on the role of contractual mechanisms in dealing with interorganizational opportunism.","container-title":"Strategic Organization","DOI":"10.1177/1476127011434798","ISSN":"1476-1270","issue":"1","note":"publisher: SAGE Publications","page":"55-84","source":"SAGE Journals","title":"An empirical investigation of interorganizational opportunism and contracting mechanisms","volume":"10","author":[{"family":"Lumineau","given":"Fabrice"},{"family":"Quélin","given":"Bertrand V."}],"issued":{"date-parts":[["2012",2,1]]}}}],"schema":"https://github.com/citation-style-language/schema/raw/master/csl-citation.json"} </w:instrText>
      </w:r>
      <w:r w:rsidR="002528F5" w:rsidRPr="006F0B5C">
        <w:rPr>
          <w:lang w:val="en-US"/>
        </w:rPr>
        <w:fldChar w:fldCharType="separate"/>
      </w:r>
      <w:r w:rsidR="00630176" w:rsidRPr="00630176">
        <w:rPr>
          <w:rFonts w:eastAsiaTheme="minorHAnsi"/>
          <w:lang w:eastAsia="en-US"/>
          <w14:ligatures w14:val="standardContextual"/>
        </w:rPr>
        <w:t xml:space="preserve">(Lumineau &amp; Oxley, 2012; Lumineau &amp; </w:t>
      </w:r>
      <w:proofErr w:type="spellStart"/>
      <w:r w:rsidR="00630176" w:rsidRPr="00630176">
        <w:rPr>
          <w:rFonts w:eastAsiaTheme="minorHAnsi"/>
          <w:lang w:eastAsia="en-US"/>
          <w14:ligatures w14:val="standardContextual"/>
        </w:rPr>
        <w:t>Quélin</w:t>
      </w:r>
      <w:proofErr w:type="spellEnd"/>
      <w:r w:rsidR="00630176" w:rsidRPr="00630176">
        <w:rPr>
          <w:rFonts w:eastAsiaTheme="minorHAnsi"/>
          <w:lang w:eastAsia="en-US"/>
          <w14:ligatures w14:val="standardContextual"/>
        </w:rPr>
        <w:t>, 2012)</w:t>
      </w:r>
      <w:r w:rsidR="002528F5" w:rsidRPr="006F0B5C">
        <w:rPr>
          <w:lang w:val="en-US"/>
        </w:rPr>
        <w:fldChar w:fldCharType="end"/>
      </w:r>
      <w:r w:rsidR="002528F5" w:rsidRPr="006F0B5C">
        <w:rPr>
          <w:lang w:val="en-US"/>
        </w:rPr>
        <w:t>.</w:t>
      </w:r>
    </w:p>
    <w:p w14:paraId="300C7276" w14:textId="732BFE4B" w:rsidR="00CF3253" w:rsidRPr="006F0B5C" w:rsidRDefault="002E2D16" w:rsidP="006F0B5C">
      <w:pPr>
        <w:spacing w:before="100" w:beforeAutospacing="1" w:after="100" w:afterAutospacing="1" w:line="360" w:lineRule="auto"/>
        <w:jc w:val="both"/>
        <w:rPr>
          <w:lang w:val="en-US"/>
        </w:rPr>
      </w:pPr>
      <w:r w:rsidRPr="002E2D16">
        <w:rPr>
          <w:lang w:val="en-US"/>
        </w:rPr>
        <w:t>However, this focus on adjudicated cases also implies certain limitations</w:t>
      </w:r>
      <w:r>
        <w:rPr>
          <w:lang w:val="en-US"/>
        </w:rPr>
        <w:t>. T</w:t>
      </w:r>
      <w:r w:rsidR="00CF3253" w:rsidRPr="006F0B5C">
        <w:rPr>
          <w:lang w:val="en-US"/>
        </w:rPr>
        <w:t xml:space="preserve">he dataset does not </w:t>
      </w:r>
      <w:r>
        <w:rPr>
          <w:lang w:val="en-US"/>
        </w:rPr>
        <w:t>account for</w:t>
      </w:r>
      <w:r w:rsidR="00CF3253" w:rsidRPr="006F0B5C">
        <w:rPr>
          <w:lang w:val="en-US"/>
        </w:rPr>
        <w:t xml:space="preserve"> quasi-legislative and quasi-judicial mechanisms through which third parties attempt to influence public decision-making, such as lobbying efforts, public participation in policymaking, activism, or alternative dispute resolution mechanisms </w:t>
      </w:r>
      <w:r w:rsidR="00965CE4" w:rsidRPr="006F0B5C">
        <w:rPr>
          <w:lang w:val="en-US"/>
        </w:rPr>
        <w:fldChar w:fldCharType="begin"/>
      </w:r>
      <w:r w:rsidR="00321BBC">
        <w:rPr>
          <w:lang w:val="en-US"/>
        </w:rPr>
        <w:instrText xml:space="preserve"> ADDIN ZOTERO_ITEM CSL_CITATION {"citationID":"uostheSo","properties":{"formattedCitation":"(Bingham et al., 2005; O\\uc0\\u8217{}Leary &amp; Raines, 2001)","plainCitation":"(Bingham et al., 2005; O’Leary &amp; Raines, 2001)","noteIndex":0},"citationItems":[{"id":2985,"uris":["http://zotero.org/users/6997667/items/8D6QEPJJ"],"itemData":{"id":2985,"type":"article-journal","abstract":"Leaders in public affairs identify tools and instruments for the new governance through networks of public, private, and nonprofit organizations. We argue the new governance also involves people—the tool makers and tool users—and the processes through which they participate in the work of government. Practitioners are using new quasi-legislative and quasi-judicial governance processes, including deliberative democracy, e-democracy, public conversations, participatory budgeting, citizen juries, study circles, collaborative policy making, and alternative dispute resolution, to permit citizens and stakeholders to actively participate in the work of government. We assess the existing legal infrastructure authorizing public managers to use new governance processes and discuss a selection of quasi-legislative and quasi-judicial new governance processes in international, federal, state, and local public institutions. We conclude that public administration needs to address these processes in teaching and research to help the public sector develop and use informed best practices.","container-title":"Public Administration Review","DOI":"10.1111/j.1540-6210.2005.00482.x","ISSN":"1540-6210","issue":"5","language":"en","note":"_eprint: https://onlinelibrary.wiley.com/doi/pdf/10.1111/j.1540-6210.2005.00482.x","page":"547-558","source":"Wiley Online Library","title":"The New Governance: Practices and Processes for Stakeholder and Citizen Participation in the Work of Government","title-short":"The New Governance","volume":"65","author":[{"family":"Bingham","given":"Lisa Blomgren"},{"family":"Nabatchi","given":"Tina"},{"family":"O'Leary","given":"Rosemary"}],"issued":{"date-parts":[["2005"]]}}},{"id":2988,"uris":["http://zotero.org/users/6997667/items/DRDB86WR"],"itemData":{"id":2988,"type":"article-journal","abstract":"Mediation, facilitation, and other alternative dispute resolution (ADR) techniques are being used in federal agencies, state and local governments, private-sector organizations, and among private citizens in an effort to prevent and resolve disputes in a timely, cost-effective, and less adversarial manner. The U.S. Environmental Protection Agency (EPA), one of the pioneers in the application of ADR processes and techniques to public policy disputes, recently announced that it plans to increase the use of ADR techniques and practices across all agency programs. This article reports the results of a four-part evaluation of the use of ADR in enforcement actions at the EPA during the last two decades. Funded by the Hewlett Foundation, this effort utilized in-depth telephone interviews, government statistics, and archival records. The four groups interviewed were EPA's alternative dispute resolution specialists, potentially responsible parties (defendants) to EPA enforcement lawsuits, mediators and facilitators to EPA cases, and agency enforcement attorneys who had participated in agency enforcement ADR processes. Concluding that there are generally high levels of satisfaction with the EPA's enforcement ADR program, this article examines the sources of obstacles and assistance to ADR efforts at the EPA, suggests ways in which the EPA might improve its ADR programs, and draws lessons from the EPA's experiences that may be helpful to other public programs or organizations.","container-title":"Public Administration Review","ISSN":"00333352","issue":"6","page":"682-692","source":"EBSCOhost","title":"Lessons Learned from Two Decades of Alternative Dispute Resolution Programs and Processes at the U.S. Environmental Protection Agency","volume":"61","author":[{"family":"O'Leary","given":"Rosemary"},{"family":"Raines","given":"Susan Summers"}],"issued":{"date-parts":[["2001",11,1]]}}}],"schema":"https://github.com/citation-style-language/schema/raw/master/csl-citation.json"} </w:instrText>
      </w:r>
      <w:r w:rsidR="00965CE4" w:rsidRPr="006F0B5C">
        <w:rPr>
          <w:lang w:val="en-US"/>
        </w:rPr>
        <w:fldChar w:fldCharType="separate"/>
      </w:r>
      <w:r w:rsidR="00630176" w:rsidRPr="00630176">
        <w:rPr>
          <w:rFonts w:eastAsiaTheme="minorHAnsi"/>
          <w:lang w:eastAsia="en-US"/>
          <w14:ligatures w14:val="standardContextual"/>
        </w:rPr>
        <w:t xml:space="preserve">(Bingham et al., 2005; </w:t>
      </w:r>
      <w:proofErr w:type="spellStart"/>
      <w:r w:rsidR="00630176" w:rsidRPr="00630176">
        <w:rPr>
          <w:rFonts w:eastAsiaTheme="minorHAnsi"/>
          <w:lang w:eastAsia="en-US"/>
          <w14:ligatures w14:val="standardContextual"/>
        </w:rPr>
        <w:lastRenderedPageBreak/>
        <w:t>O’Leary</w:t>
      </w:r>
      <w:proofErr w:type="spellEnd"/>
      <w:r w:rsidR="00630176" w:rsidRPr="00630176">
        <w:rPr>
          <w:rFonts w:eastAsiaTheme="minorHAnsi"/>
          <w:lang w:eastAsia="en-US"/>
          <w14:ligatures w14:val="standardContextual"/>
        </w:rPr>
        <w:t xml:space="preserve"> &amp; Raines, 2001)</w:t>
      </w:r>
      <w:r w:rsidR="00965CE4" w:rsidRPr="006F0B5C">
        <w:rPr>
          <w:lang w:val="en-US"/>
        </w:rPr>
        <w:fldChar w:fldCharType="end"/>
      </w:r>
      <w:r w:rsidR="00965CE4" w:rsidRPr="006F0B5C">
        <w:rPr>
          <w:lang w:val="en-US"/>
        </w:rPr>
        <w:t xml:space="preserve">. </w:t>
      </w:r>
      <w:r w:rsidRPr="002E2D16">
        <w:rPr>
          <w:lang w:val="en-US"/>
        </w:rPr>
        <w:t>Likewise, disputes confined to public debate—through newspaper articles or local council meetings—are excluded</w:t>
      </w:r>
      <w:r>
        <w:rPr>
          <w:lang w:val="en-US"/>
        </w:rPr>
        <w:t xml:space="preserve"> </w:t>
      </w:r>
      <w:r w:rsidR="00965CE4" w:rsidRPr="006F0B5C">
        <w:rPr>
          <w:lang w:val="en-US"/>
        </w:rPr>
        <w:fldChar w:fldCharType="begin"/>
      </w:r>
      <w:r w:rsidR="00321BBC">
        <w:rPr>
          <w:lang w:val="en-US"/>
        </w:rPr>
        <w:instrText xml:space="preserve"> ADDIN ZOTERO_ITEM CSL_CITATION {"citationID":"QOHYeuVC","properties":{"formattedCitation":"(Goldsmith &amp; Eggers, 2005)","plainCitation":"(Goldsmith &amp; Eggers, 2005)","noteIndex":0},"citationItems":[{"id":2961,"uris":["http://zotero.org/users/6997667/items/TX7DG69K"],"itemData":{"id":2961,"type":"book","abstract":"A fundamental, but mostly hidden, transformation is happening in the way public services are being delivered, and in the way local and national governments fulfill their policy goals. Government executives are redefining their core responsibilities away from managing workers and providing services directly to orchestrating networks of public, private, and nonprofit organizations to deliver the services that government once did itself. Authors Stephen Goldsmith and William D. Eggers call this new model “governing by network” and maintain that the new approach is a dramatically different type of endeavor that simply managing divisions of employees.Like any changes of such magnitude, it poses major challenges for those in charge. Faced by a web of relationships and partnerships that increasingly make up modern governance, public managers must grapple with skill-set issues (managing a contract to capture value); technology issues (incompatible information systems); communications issues (one partner in the network, for example, might possess more information than another); and cultural issues (how interplay among varied public, private, and nonprofit sector cultures can create unproductive dissonance).Governing by Network examines for the first time how managers on both sides of the aisle, public and private, are coping with the changes. Drawing from dozens of case studies, as well as established best practices, the authors tell us what works and what doesn’t. Here is a clear roadmap for actually governing the networked state for elected officials, business executives, and the broader public.","ISBN":"978-0-8157-9752-4","language":"en","number-of-pages":"254","publisher":"Rowman &amp; Littlefield","source":"Google Books","title":"Governing by Network: The New Shape of the Public Sector","title-short":"Governing by Network","author":[{"family":"Goldsmith","given":"Stephen"},{"family":"Eggers","given":"William D."}],"issued":{"date-parts":[["2005",6,22]]}}}],"schema":"https://github.com/citation-style-language/schema/raw/master/csl-citation.json"} </w:instrText>
      </w:r>
      <w:r w:rsidR="00965CE4" w:rsidRPr="006F0B5C">
        <w:rPr>
          <w:lang w:val="en-US"/>
        </w:rPr>
        <w:fldChar w:fldCharType="separate"/>
      </w:r>
      <w:r w:rsidR="00630176">
        <w:rPr>
          <w:lang w:val="en-US"/>
        </w:rPr>
        <w:t>(Goldsmith &amp; Eggers, 2005)</w:t>
      </w:r>
      <w:r w:rsidR="00965CE4" w:rsidRPr="006F0B5C">
        <w:rPr>
          <w:lang w:val="en-US"/>
        </w:rPr>
        <w:fldChar w:fldCharType="end"/>
      </w:r>
      <w:r w:rsidR="00D74C03" w:rsidRPr="006F0B5C">
        <w:rPr>
          <w:lang w:val="en-US"/>
        </w:rPr>
        <w:t>.</w:t>
      </w:r>
      <w:r w:rsidR="00FC6BDD" w:rsidRPr="006F0B5C">
        <w:rPr>
          <w:lang w:val="en-US"/>
        </w:rPr>
        <w:t xml:space="preserve"> </w:t>
      </w:r>
      <w:r w:rsidRPr="002E2D16">
        <w:rPr>
          <w:lang w:val="en-US"/>
        </w:rPr>
        <w:t>Additionally, cases adjudicated in criminal courts are outside the dataset’s scope</w:t>
      </w:r>
      <w:r w:rsidR="00CF3253" w:rsidRPr="006F0B5C">
        <w:rPr>
          <w:lang w:val="en-US"/>
        </w:rPr>
        <w:t>.</w:t>
      </w:r>
    </w:p>
    <w:p w14:paraId="228548AB" w14:textId="65239E4C" w:rsidR="0024179E" w:rsidRPr="006F0B5C" w:rsidRDefault="0012469C" w:rsidP="00F11DD9">
      <w:pPr>
        <w:pStyle w:val="Titre3"/>
      </w:pPr>
      <w:bookmarkStart w:id="14" w:name="_Toc195195565"/>
      <w:r w:rsidRPr="006F0B5C">
        <w:t>Third</w:t>
      </w:r>
      <w:r w:rsidR="00DA2CA1" w:rsidRPr="006F0B5C">
        <w:t xml:space="preserve"> </w:t>
      </w:r>
      <w:r w:rsidR="001F5251" w:rsidRPr="006F0B5C">
        <w:t>P</w:t>
      </w:r>
      <w:r w:rsidRPr="006F0B5C">
        <w:t xml:space="preserve">arties in the French </w:t>
      </w:r>
      <w:r w:rsidR="001F5251" w:rsidRPr="006F0B5C">
        <w:t>W</w:t>
      </w:r>
      <w:r w:rsidRPr="006F0B5C">
        <w:t xml:space="preserve">ater </w:t>
      </w:r>
      <w:r w:rsidR="001F5251" w:rsidRPr="006F0B5C">
        <w:t>S</w:t>
      </w:r>
      <w:r w:rsidRPr="006F0B5C">
        <w:t>ector between 2005 and 2023</w:t>
      </w:r>
      <w:bookmarkEnd w:id="14"/>
    </w:p>
    <w:p w14:paraId="076127FF" w14:textId="77777777" w:rsidR="0042397E" w:rsidRPr="006F0B5C"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A first set of dummy variables identifies the entities contesting public contracts. We categorized challengers into six distinct groups. </w:t>
      </w:r>
    </w:p>
    <w:p w14:paraId="5E65C705" w14:textId="01680AFD" w:rsidR="0042397E" w:rsidRPr="002C189A"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First, </w:t>
      </w:r>
      <w:r w:rsidRPr="006F0B5C">
        <w:rPr>
          <w:i/>
          <w:iCs/>
          <w:color w:val="000000" w:themeColor="text1"/>
          <w:lang w:val="en-US"/>
        </w:rPr>
        <w:t>interest groups</w:t>
      </w:r>
      <w:r w:rsidRPr="006F0B5C">
        <w:rPr>
          <w:color w:val="000000" w:themeColor="text1"/>
          <w:lang w:val="en-US"/>
        </w:rPr>
        <w:t xml:space="preserve"> encompass organizations </w:t>
      </w:r>
      <w:r w:rsidR="002C189A">
        <w:rPr>
          <w:color w:val="000000" w:themeColor="text1"/>
          <w:lang w:val="en-US"/>
        </w:rPr>
        <w:t>defending the</w:t>
      </w:r>
      <w:r w:rsidRPr="006F0B5C">
        <w:rPr>
          <w:color w:val="000000" w:themeColor="text1"/>
          <w:lang w:val="en-US"/>
        </w:rPr>
        <w:t xml:space="preserve"> interests</w:t>
      </w:r>
      <w:r w:rsidR="002C189A">
        <w:rPr>
          <w:color w:val="000000" w:themeColor="text1"/>
          <w:lang w:val="en-US"/>
        </w:rPr>
        <w:t xml:space="preserve"> of their members or the collective interests</w:t>
      </w:r>
      <w:r w:rsidRPr="006F0B5C">
        <w:rPr>
          <w:color w:val="000000" w:themeColor="text1"/>
          <w:lang w:val="en-US"/>
        </w:rPr>
        <w:t xml:space="preserve">, such as environmental advocacy groups, citizens associations or professional federations. </w:t>
      </w:r>
      <w:r w:rsidR="002C189A" w:rsidRPr="002C189A">
        <w:rPr>
          <w:color w:val="000000" w:themeColor="text1"/>
          <w:lang w:val="en-US"/>
        </w:rPr>
        <w:t xml:space="preserve">They can be defined as formal and permanent organizations, made of members (which can be individuals, or companies, thus differentiating them from the following categories), seeking to influence </w:t>
      </w:r>
      <w:r w:rsidR="002C189A" w:rsidRPr="002C189A">
        <w:rPr>
          <w:color w:val="222222"/>
          <w:shd w:val="clear" w:color="auto" w:fill="FFFFFF"/>
          <w:lang w:val="en-US"/>
        </w:rPr>
        <w:t xml:space="preserve">public opinion formation or policy implementation, without intending to run for elections </w:t>
      </w:r>
      <w:r w:rsidR="002C189A" w:rsidRPr="002C189A">
        <w:rPr>
          <w:color w:val="222222"/>
          <w:shd w:val="clear" w:color="auto" w:fill="FFFFFF"/>
          <w:lang w:val="en-US"/>
        </w:rPr>
        <w:fldChar w:fldCharType="begin"/>
      </w:r>
      <w:r w:rsidR="002C189A" w:rsidRPr="002C189A">
        <w:rPr>
          <w:color w:val="222222"/>
          <w:shd w:val="clear" w:color="auto" w:fill="FFFFFF"/>
          <w:lang w:val="en-US"/>
        </w:rPr>
        <w:instrText xml:space="preserve"> ADDIN ZOTERO_ITEM CSL_CITATION {"citationID":"3fONV4f1","properties":{"formattedCitation":"(Varone &amp; Eichenberger, 2023)","plainCitation":"(Varone &amp; Eichenberger, 2023)","noteIndex":0},"citationItems":[{"id":3455,"uris":["http://zotero.org/users/6997667/items/6IFY52KE"],"itemData":{"id":3455,"type":"chapter","container-title":"Encyclopedia of Public Policy","event-place":"Cham","ISBN":"978-3-030-90434-0","language":"en","note":"DOI: 10.1007/978-3-030-90434-0_53-2","page":"1-7","publisher":"Springer International Publishing","publisher-place":"Cham","source":"Springer Link","title":"Interest Groups in Public Policy","URL":"https://doi.org/10.1007/978-3-030-90434-0_53-2","author":[{"family":"Varone","given":"Frédéric"},{"family":"Eichenberger","given":"Steven"}],"editor":[{"family":"Gerven","given":"Minna","non-dropping-particle":"van"},{"family":"Rothmayr Allison","given":"Christine"},{"family":"Schubert","given":"Klaus"}],"accessed":{"date-parts":[["2025",4,12]]},"issued":{"date-parts":[["2023"]]}}}],"schema":"https://github.com/citation-style-language/schema/raw/master/csl-citation.json"} </w:instrText>
      </w:r>
      <w:r w:rsidR="002C189A" w:rsidRPr="002C189A">
        <w:rPr>
          <w:color w:val="222222"/>
          <w:shd w:val="clear" w:color="auto" w:fill="FFFFFF"/>
          <w:lang w:val="en-US"/>
        </w:rPr>
        <w:fldChar w:fldCharType="separate"/>
      </w:r>
      <w:r w:rsidR="00630176">
        <w:rPr>
          <w:noProof/>
          <w:color w:val="222222"/>
          <w:shd w:val="clear" w:color="auto" w:fill="FFFFFF"/>
          <w:lang w:val="en-US"/>
        </w:rPr>
        <w:t>(Varone &amp; Eichenberger, 2023)</w:t>
      </w:r>
      <w:r w:rsidR="002C189A" w:rsidRPr="002C189A">
        <w:rPr>
          <w:color w:val="222222"/>
          <w:shd w:val="clear" w:color="auto" w:fill="FFFFFF"/>
          <w:lang w:val="en-US"/>
        </w:rPr>
        <w:fldChar w:fldCharType="end"/>
      </w:r>
      <w:r w:rsidR="002C189A" w:rsidRPr="002C189A">
        <w:rPr>
          <w:color w:val="222222"/>
          <w:shd w:val="clear" w:color="auto" w:fill="FFFFFF"/>
          <w:lang w:val="en-US"/>
        </w:rPr>
        <w:t>.</w:t>
      </w:r>
    </w:p>
    <w:p w14:paraId="32AE8405" w14:textId="2568DEDC" w:rsidR="0042397E" w:rsidRPr="006F0B5C" w:rsidRDefault="00DA7486" w:rsidP="006F0B5C">
      <w:pPr>
        <w:spacing w:before="100" w:beforeAutospacing="1" w:after="100" w:afterAutospacing="1" w:line="360" w:lineRule="auto"/>
        <w:jc w:val="both"/>
        <w:rPr>
          <w:color w:val="000000" w:themeColor="text1"/>
          <w:lang w:val="en-US"/>
        </w:rPr>
      </w:pPr>
      <w:r w:rsidRPr="002C189A">
        <w:rPr>
          <w:color w:val="000000" w:themeColor="text1"/>
          <w:lang w:val="en-US"/>
        </w:rPr>
        <w:t xml:space="preserve">Second, the </w:t>
      </w:r>
      <w:r w:rsidR="00C965C9" w:rsidRPr="002C189A">
        <w:rPr>
          <w:i/>
          <w:iCs/>
          <w:color w:val="000000" w:themeColor="text1"/>
          <w:lang w:val="en-US"/>
        </w:rPr>
        <w:t>s</w:t>
      </w:r>
      <w:r w:rsidRPr="002C189A">
        <w:rPr>
          <w:i/>
          <w:iCs/>
          <w:color w:val="000000" w:themeColor="text1"/>
          <w:lang w:val="en-US"/>
        </w:rPr>
        <w:t>tate</w:t>
      </w:r>
      <w:r w:rsidRPr="002C189A">
        <w:rPr>
          <w:color w:val="000000" w:themeColor="text1"/>
          <w:lang w:val="en-US"/>
        </w:rPr>
        <w:t xml:space="preserve"> category includes governmental bodies at both the central and decentralized levels, typically</w:t>
      </w:r>
      <w:r w:rsidRPr="006F0B5C">
        <w:rPr>
          <w:color w:val="000000" w:themeColor="text1"/>
          <w:lang w:val="en-US"/>
        </w:rPr>
        <w:t xml:space="preserve"> challenging contracts due to regulatory concerns or compliance issues. </w:t>
      </w:r>
    </w:p>
    <w:p w14:paraId="0DBA1796" w14:textId="5AA5C0A5" w:rsidR="0042397E" w:rsidRPr="006F0B5C"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Third, the </w:t>
      </w:r>
      <w:r w:rsidRPr="006F0B5C">
        <w:rPr>
          <w:i/>
          <w:iCs/>
          <w:color w:val="000000" w:themeColor="text1"/>
          <w:lang w:val="en-US"/>
        </w:rPr>
        <w:t>individuals</w:t>
      </w:r>
      <w:r w:rsidRPr="006F0B5C">
        <w:rPr>
          <w:color w:val="000000" w:themeColor="text1"/>
          <w:lang w:val="en-US"/>
        </w:rPr>
        <w:t xml:space="preserve"> group comprises private individuals or small groups of individuals, including elected representatives. Elected representatives are treated within this category under the assumption that individual challenges can be politically motivated, </w:t>
      </w:r>
      <w:r w:rsidR="00ED72AC" w:rsidRPr="006F0B5C">
        <w:rPr>
          <w:color w:val="000000" w:themeColor="text1"/>
          <w:lang w:val="en-US"/>
        </w:rPr>
        <w:t xml:space="preserve">and </w:t>
      </w:r>
      <w:r w:rsidRPr="006F0B5C">
        <w:rPr>
          <w:color w:val="000000" w:themeColor="text1"/>
          <w:lang w:val="en-US"/>
        </w:rPr>
        <w:t xml:space="preserve">it is not possible to distinguish them. </w:t>
      </w:r>
    </w:p>
    <w:p w14:paraId="02066C0C" w14:textId="67CD4B3D" w:rsidR="0042397E" w:rsidRPr="006F0B5C"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Fourth, the </w:t>
      </w:r>
      <w:r w:rsidRPr="006F0B5C">
        <w:rPr>
          <w:i/>
          <w:iCs/>
          <w:color w:val="000000" w:themeColor="text1"/>
          <w:lang w:val="en-US"/>
        </w:rPr>
        <w:t>public authority</w:t>
      </w:r>
      <w:r w:rsidRPr="006F0B5C">
        <w:rPr>
          <w:color w:val="000000" w:themeColor="text1"/>
          <w:lang w:val="en-US"/>
        </w:rPr>
        <w:t xml:space="preserve"> category refers to local governments responsible for service delivery to other parts of the population and indirectly involved in disputes concerning oversight or governance. This category also includes municipalities that, while opting for </w:t>
      </w:r>
      <w:r w:rsidR="002C189A">
        <w:rPr>
          <w:color w:val="000000" w:themeColor="text1"/>
          <w:lang w:val="en-US"/>
        </w:rPr>
        <w:t>intermunicipal</w:t>
      </w:r>
      <w:r w:rsidRPr="006F0B5C">
        <w:rPr>
          <w:color w:val="000000" w:themeColor="text1"/>
          <w:lang w:val="en-US"/>
        </w:rPr>
        <w:t xml:space="preserve"> cooperation to provide water services, challenge decisions made by the intermunicipal authority. </w:t>
      </w:r>
    </w:p>
    <w:p w14:paraId="7E489B77" w14:textId="77777777" w:rsidR="0042397E" w:rsidRPr="006F0B5C"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Fifth, </w:t>
      </w:r>
      <w:r w:rsidRPr="006F0B5C">
        <w:rPr>
          <w:i/>
          <w:iCs/>
          <w:color w:val="000000" w:themeColor="text1"/>
          <w:lang w:val="en-US"/>
        </w:rPr>
        <w:t>competitors</w:t>
      </w:r>
      <w:r w:rsidRPr="006F0B5C">
        <w:rPr>
          <w:color w:val="000000" w:themeColor="text1"/>
          <w:lang w:val="en-US"/>
        </w:rPr>
        <w:t xml:space="preserve"> </w:t>
      </w:r>
      <w:r w:rsidRPr="006F0B5C">
        <w:rPr>
          <w:i/>
          <w:iCs/>
          <w:color w:val="000000" w:themeColor="text1"/>
          <w:lang w:val="en-US"/>
        </w:rPr>
        <w:t>to the service provider</w:t>
      </w:r>
      <w:r w:rsidRPr="006F0B5C">
        <w:rPr>
          <w:color w:val="000000" w:themeColor="text1"/>
          <w:lang w:val="en-US"/>
        </w:rPr>
        <w:t xml:space="preserve"> include losing bidders and entities inferred to be competitors based on contextual evidence. For example, local companies contesting a contract are classified as competitors, when they attempt to position themselves as alternatives to the current provider. </w:t>
      </w:r>
    </w:p>
    <w:p w14:paraId="591EF374" w14:textId="77777777" w:rsidR="00ED72AC" w:rsidRPr="006F0B5C"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lastRenderedPageBreak/>
        <w:t xml:space="preserve">Finally, the </w:t>
      </w:r>
      <w:r w:rsidRPr="006F0B5C">
        <w:rPr>
          <w:i/>
          <w:iCs/>
          <w:color w:val="000000" w:themeColor="text1"/>
          <w:lang w:val="en-US"/>
        </w:rPr>
        <w:t>Other</w:t>
      </w:r>
      <w:r w:rsidRPr="006F0B5C">
        <w:rPr>
          <w:color w:val="000000" w:themeColor="text1"/>
          <w:lang w:val="en-US"/>
        </w:rPr>
        <w:t xml:space="preserve"> residual category captures challengers that do not fit within the other classifications, ensuring outliers are accounted for. </w:t>
      </w:r>
    </w:p>
    <w:p w14:paraId="3C576D02" w14:textId="18058F71" w:rsidR="00DA7486" w:rsidRDefault="00DA7486"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The number of challenges per category of challengers is given in </w:t>
      </w:r>
      <w:r w:rsidR="0076155E">
        <w:rPr>
          <w:color w:val="000000" w:themeColor="text1"/>
          <w:lang w:val="en-US"/>
        </w:rPr>
        <w:t>Figure 2</w:t>
      </w:r>
      <w:r w:rsidRPr="006F0B5C">
        <w:rPr>
          <w:color w:val="000000" w:themeColor="text1"/>
          <w:lang w:val="en-US"/>
        </w:rPr>
        <w:t xml:space="preserve"> as well as their probability of success.</w:t>
      </w:r>
    </w:p>
    <w:p w14:paraId="4E6872FE" w14:textId="5F09208B" w:rsidR="002E0B92" w:rsidRPr="00716FA6" w:rsidRDefault="002E0B92" w:rsidP="002E0B92">
      <w:pPr>
        <w:pStyle w:val="Titre4"/>
        <w:numPr>
          <w:ilvl w:val="0"/>
          <w:numId w:val="0"/>
        </w:numPr>
        <w:spacing w:line="360" w:lineRule="auto"/>
        <w:jc w:val="left"/>
        <w:rPr>
          <w:rFonts w:cs="Times New Roman"/>
        </w:rPr>
      </w:pPr>
      <w:r>
        <w:t xml:space="preserve">Figure </w:t>
      </w:r>
      <w:r>
        <w:fldChar w:fldCharType="begin"/>
      </w:r>
      <w:r>
        <w:instrText xml:space="preserve"> SEQ Figure \* ARABIC </w:instrText>
      </w:r>
      <w:r>
        <w:fldChar w:fldCharType="separate"/>
      </w:r>
      <w:r w:rsidR="008F7B08">
        <w:rPr>
          <w:noProof/>
        </w:rPr>
        <w:t>2</w:t>
      </w:r>
      <w:r>
        <w:fldChar w:fldCharType="end"/>
      </w:r>
      <w:r>
        <w:t xml:space="preserve"> : </w:t>
      </w:r>
      <w:bookmarkStart w:id="15" w:name="_Ref185250407"/>
      <w:bookmarkStart w:id="16" w:name="_Ref190720212"/>
      <w:r w:rsidRPr="00734445">
        <w:rPr>
          <w:rFonts w:cs="Times New Roman"/>
        </w:rPr>
        <w:t>Number of observations per category of challengers</w:t>
      </w:r>
      <w:bookmarkEnd w:id="15"/>
      <w:r>
        <w:rPr>
          <w:rFonts w:cs="Times New Roman"/>
        </w:rPr>
        <w:t xml:space="preserve"> and probability of success</w:t>
      </w:r>
      <w:bookmarkEnd w:id="16"/>
    </w:p>
    <w:p w14:paraId="181048CD" w14:textId="77777777" w:rsidR="002E0B92" w:rsidRDefault="002E0B92" w:rsidP="002E0B92">
      <w:pPr>
        <w:pStyle w:val="Lgende"/>
      </w:pPr>
      <w:r>
        <w:rPr>
          <w:noProof/>
        </w:rPr>
        <w:drawing>
          <wp:inline distT="0" distB="0" distL="0" distR="0" wp14:anchorId="4E19398C" wp14:editId="38C19CA8">
            <wp:extent cx="4577680" cy="2737607"/>
            <wp:effectExtent l="0" t="0" r="7620" b="18415"/>
            <wp:docPr id="1887049251" name="Graphique 1">
              <a:extLst xmlns:a="http://schemas.openxmlformats.org/drawingml/2006/main">
                <a:ext uri="{FF2B5EF4-FFF2-40B4-BE49-F238E27FC236}">
                  <a16:creationId xmlns:a16="http://schemas.microsoft.com/office/drawing/2014/main" id="{D5515957-BF86-4BC3-4CDA-759D486E83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545B61E" w14:textId="0431FC4B" w:rsidR="002E0B92" w:rsidRPr="002E0B92" w:rsidRDefault="002E0B92" w:rsidP="002E0B92">
      <w:pPr>
        <w:spacing w:before="100" w:beforeAutospacing="1" w:line="360" w:lineRule="auto"/>
        <w:rPr>
          <w:sz w:val="18"/>
          <w:szCs w:val="18"/>
          <w:lang w:val="en-US"/>
        </w:rPr>
      </w:pPr>
      <w:r w:rsidRPr="002E0B92">
        <w:rPr>
          <w:sz w:val="18"/>
          <w:szCs w:val="18"/>
          <w:lang w:val="en-US"/>
        </w:rPr>
        <w:t>Source: Calculus of the authors.</w:t>
      </w:r>
    </w:p>
    <w:p w14:paraId="32292A92" w14:textId="55E830D5" w:rsidR="008E2B4F" w:rsidRPr="006F0B5C" w:rsidRDefault="00DA7486" w:rsidP="003F60C8">
      <w:pPr>
        <w:spacing w:before="100" w:beforeAutospacing="1" w:after="100" w:afterAutospacing="1" w:line="360" w:lineRule="auto"/>
        <w:jc w:val="both"/>
        <w:rPr>
          <w:noProof/>
          <w:lang w:val="en-US"/>
        </w:rPr>
      </w:pPr>
      <w:r w:rsidRPr="006F0B5C">
        <w:rPr>
          <w:noProof/>
          <w:lang w:val="en-US"/>
        </w:rPr>
        <w:t>We can observe that challenges are more frequently initiated by economic competitors and individuals, those two categories of challengers representing more than 80% of the dataset.</w:t>
      </w:r>
      <w:r w:rsidR="003F60C8">
        <w:rPr>
          <w:noProof/>
          <w:lang w:val="en-US"/>
        </w:rPr>
        <w:t xml:space="preserve"> </w:t>
      </w:r>
      <w:r w:rsidR="008E2B4F" w:rsidRPr="006F0B5C">
        <w:rPr>
          <w:lang w:val="en-US"/>
        </w:rPr>
        <w:t>Although the likelihood of success remains low across all categories, interest groups and individuals have the lowest success rates, at 3.5% and 8.8%, respectively</w:t>
      </w:r>
      <w:r w:rsidR="007D0F2F">
        <w:rPr>
          <w:lang w:val="en-US"/>
        </w:rPr>
        <w:t xml:space="preserve">. </w:t>
      </w:r>
      <w:r w:rsidR="008E2B4F" w:rsidRPr="006F0B5C">
        <w:rPr>
          <w:lang w:val="en-US"/>
        </w:rPr>
        <w:t xml:space="preserve">This aligns with our earlier analysis, as interest groups are the most prone to opportunistic litigation, while individuals tend to be politically motivated. Another possible explanation is that third parties initiate proceedings for </w:t>
      </w:r>
      <w:r w:rsidR="00A7049D" w:rsidRPr="006F0B5C">
        <w:rPr>
          <w:lang w:val="en-US"/>
        </w:rPr>
        <w:t>varying</w:t>
      </w:r>
      <w:r w:rsidR="008E2B4F" w:rsidRPr="006F0B5C">
        <w:rPr>
          <w:lang w:val="en-US"/>
        </w:rPr>
        <w:t xml:space="preserve"> </w:t>
      </w:r>
      <w:r w:rsidR="00716636">
        <w:rPr>
          <w:lang w:val="en-US"/>
        </w:rPr>
        <w:t>motives</w:t>
      </w:r>
      <w:r w:rsidR="008E2B4F" w:rsidRPr="006F0B5C">
        <w:rPr>
          <w:lang w:val="en-US"/>
        </w:rPr>
        <w:t xml:space="preserve">, </w:t>
      </w:r>
      <w:r w:rsidR="00A7049D" w:rsidRPr="006F0B5C">
        <w:rPr>
          <w:lang w:val="en-US"/>
        </w:rPr>
        <w:t>some of which may have a lower change of being upheld in court</w:t>
      </w:r>
      <w:r w:rsidR="008E2B4F" w:rsidRPr="006F0B5C">
        <w:rPr>
          <w:lang w:val="en-US"/>
        </w:rPr>
        <w:t>.</w:t>
      </w:r>
    </w:p>
    <w:p w14:paraId="3EDB3396" w14:textId="08F1752E" w:rsidR="000860E0" w:rsidRPr="006F0B5C" w:rsidRDefault="000860E0" w:rsidP="00F11DD9">
      <w:pPr>
        <w:pStyle w:val="Titre3"/>
        <w:rPr>
          <w:rFonts w:eastAsia="Times New Roman"/>
        </w:rPr>
      </w:pPr>
      <w:bookmarkStart w:id="17" w:name="_Toc195195566"/>
      <w:r w:rsidRPr="006F0B5C">
        <w:rPr>
          <w:rFonts w:eastAsia="Times New Roman"/>
        </w:rPr>
        <w:t xml:space="preserve">The Diverse Motivations Behind Third-Party </w:t>
      </w:r>
      <w:r w:rsidR="00C965C9" w:rsidRPr="006F0B5C">
        <w:rPr>
          <w:rFonts w:eastAsia="Times New Roman"/>
        </w:rPr>
        <w:t>Lawsuits</w:t>
      </w:r>
      <w:bookmarkEnd w:id="17"/>
    </w:p>
    <w:p w14:paraId="6CF9FBA6" w14:textId="1E8759EC" w:rsidR="000860E0" w:rsidRPr="006F0B5C" w:rsidRDefault="007D0F2F" w:rsidP="006F0B5C">
      <w:pPr>
        <w:spacing w:before="100" w:beforeAutospacing="1" w:after="100" w:afterAutospacing="1" w:line="360" w:lineRule="auto"/>
        <w:jc w:val="both"/>
        <w:rPr>
          <w:lang w:val="en-US"/>
        </w:rPr>
      </w:pPr>
      <w:r>
        <w:rPr>
          <w:lang w:val="en-US"/>
        </w:rPr>
        <w:t>Figure 3</w:t>
      </w:r>
      <w:r w:rsidR="005A3C2C" w:rsidRPr="006F0B5C">
        <w:rPr>
          <w:lang w:val="en-US"/>
        </w:rPr>
        <w:t xml:space="preserve"> </w:t>
      </w:r>
      <w:r w:rsidR="000860E0" w:rsidRPr="006F0B5C">
        <w:rPr>
          <w:lang w:val="en-US"/>
        </w:rPr>
        <w:t>outlines</w:t>
      </w:r>
      <w:r w:rsidR="005A3C2C" w:rsidRPr="006F0B5C">
        <w:rPr>
          <w:lang w:val="en-US"/>
        </w:rPr>
        <w:t xml:space="preserve"> the </w:t>
      </w:r>
      <w:r w:rsidR="00D91D18" w:rsidRPr="006F0B5C">
        <w:rPr>
          <w:lang w:val="en-US"/>
        </w:rPr>
        <w:t>motives</w:t>
      </w:r>
      <w:r w:rsidR="005A3C2C" w:rsidRPr="006F0B5C">
        <w:rPr>
          <w:lang w:val="en-US"/>
        </w:rPr>
        <w:t xml:space="preserve"> </w:t>
      </w:r>
      <w:r w:rsidR="000860E0" w:rsidRPr="006F0B5C">
        <w:rPr>
          <w:lang w:val="en-US"/>
        </w:rPr>
        <w:t xml:space="preserve">invoked by </w:t>
      </w:r>
      <w:r w:rsidR="00513975" w:rsidRPr="006F0B5C">
        <w:rPr>
          <w:lang w:val="en-US"/>
        </w:rPr>
        <w:t>third parties</w:t>
      </w:r>
      <w:r w:rsidR="005A3C2C" w:rsidRPr="006F0B5C">
        <w:rPr>
          <w:lang w:val="en-US"/>
        </w:rPr>
        <w:t xml:space="preserve">, categorized </w:t>
      </w:r>
      <w:r w:rsidR="000860E0" w:rsidRPr="006F0B5C">
        <w:rPr>
          <w:lang w:val="en-US"/>
        </w:rPr>
        <w:t>through</w:t>
      </w:r>
      <w:r w:rsidR="005A3C2C" w:rsidRPr="006F0B5C">
        <w:rPr>
          <w:lang w:val="en-US"/>
        </w:rPr>
        <w:t xml:space="preserve"> an in-depth review of these </w:t>
      </w:r>
      <w:r w:rsidR="00A7049D" w:rsidRPr="006F0B5C">
        <w:rPr>
          <w:lang w:val="en-US"/>
        </w:rPr>
        <w:t>cases</w:t>
      </w:r>
      <w:r w:rsidR="005A3C2C" w:rsidRPr="006F0B5C">
        <w:rPr>
          <w:lang w:val="en-US"/>
        </w:rPr>
        <w:t xml:space="preserve">. </w:t>
      </w:r>
    </w:p>
    <w:p w14:paraId="77ACC2F1" w14:textId="67EC771F" w:rsidR="000860E0" w:rsidRPr="006F0B5C" w:rsidRDefault="005A3C2C" w:rsidP="006F0B5C">
      <w:pPr>
        <w:spacing w:before="100" w:beforeAutospacing="1" w:after="100" w:afterAutospacing="1" w:line="360" w:lineRule="auto"/>
        <w:jc w:val="both"/>
        <w:rPr>
          <w:lang w:val="en-US"/>
        </w:rPr>
      </w:pPr>
      <w:r w:rsidRPr="006F0B5C">
        <w:rPr>
          <w:lang w:val="en-US"/>
        </w:rPr>
        <w:t xml:space="preserve">The first category, </w:t>
      </w:r>
      <w:r w:rsidR="0C1EEEE1" w:rsidRPr="006F0B5C">
        <w:rPr>
          <w:lang w:val="en-US"/>
        </w:rPr>
        <w:t>“</w:t>
      </w:r>
      <w:r w:rsidR="0C1EEEE1" w:rsidRPr="006F0B5C">
        <w:rPr>
          <w:i/>
          <w:iCs/>
          <w:lang w:val="en-US"/>
        </w:rPr>
        <w:t>tendering process and organization modes</w:t>
      </w:r>
      <w:r w:rsidR="0C1EEEE1" w:rsidRPr="006F0B5C">
        <w:rPr>
          <w:lang w:val="en-US"/>
        </w:rPr>
        <w:t xml:space="preserve">” </w:t>
      </w:r>
      <w:r w:rsidR="00A7049D" w:rsidRPr="006F0B5C">
        <w:rPr>
          <w:lang w:val="en-US"/>
        </w:rPr>
        <w:t>covers</w:t>
      </w:r>
      <w:r w:rsidR="0C1EEEE1" w:rsidRPr="006F0B5C">
        <w:rPr>
          <w:lang w:val="en-US"/>
        </w:rPr>
        <w:t xml:space="preserve"> disputes arising during procurement. It includes </w:t>
      </w:r>
      <w:r w:rsidR="00A7049D" w:rsidRPr="006F0B5C">
        <w:rPr>
          <w:lang w:val="en-US"/>
        </w:rPr>
        <w:t xml:space="preserve">challenges to outsourcing </w:t>
      </w:r>
      <w:r w:rsidR="0C1EEEE1" w:rsidRPr="006F0B5C">
        <w:rPr>
          <w:lang w:val="en-US"/>
        </w:rPr>
        <w:t xml:space="preserve">decisions, </w:t>
      </w:r>
      <w:r w:rsidR="00A7049D" w:rsidRPr="006F0B5C">
        <w:rPr>
          <w:lang w:val="en-US"/>
        </w:rPr>
        <w:t xml:space="preserve">procedural irregularities before </w:t>
      </w:r>
      <w:r w:rsidR="00A7049D" w:rsidRPr="006F0B5C">
        <w:rPr>
          <w:lang w:val="en-US"/>
        </w:rPr>
        <w:lastRenderedPageBreak/>
        <w:t xml:space="preserve">contract signing, and </w:t>
      </w:r>
      <w:r w:rsidR="00A7049D" w:rsidRPr="006F0B5C">
        <w:rPr>
          <w:i/>
          <w:iCs/>
          <w:lang w:val="en-US"/>
        </w:rPr>
        <w:t>ex post</w:t>
      </w:r>
      <w:r w:rsidR="00A7049D" w:rsidRPr="006F0B5C">
        <w:rPr>
          <w:lang w:val="en-US"/>
        </w:rPr>
        <w:t xml:space="preserve"> conflicts over contractor selection</w:t>
      </w:r>
      <w:r w:rsidR="0C1EEEE1" w:rsidRPr="006F0B5C">
        <w:rPr>
          <w:lang w:val="en-US"/>
        </w:rPr>
        <w:t xml:space="preserve">. </w:t>
      </w:r>
      <w:r w:rsidR="00A7049D" w:rsidRPr="006F0B5C">
        <w:rPr>
          <w:lang w:val="en-US"/>
        </w:rPr>
        <w:t>While public authorities must justify their choice of provider, governance model selection (</w:t>
      </w:r>
      <w:r w:rsidR="00A7049D" w:rsidRPr="00F11DD9">
        <w:rPr>
          <w:i/>
          <w:iCs/>
          <w:lang w:val="en-US"/>
        </w:rPr>
        <w:t>e.g.</w:t>
      </w:r>
      <w:r w:rsidR="00A7049D" w:rsidRPr="00716636">
        <w:rPr>
          <w:lang w:val="en-US"/>
        </w:rPr>
        <w:t>,</w:t>
      </w:r>
      <w:r w:rsidR="00A7049D" w:rsidRPr="006F0B5C">
        <w:rPr>
          <w:lang w:val="en-US"/>
        </w:rPr>
        <w:t xml:space="preserve"> direct public management or private management) is often less transparent. All concession projects and independent public authority establishments require review by the </w:t>
      </w:r>
      <w:r w:rsidR="00A7049D" w:rsidRPr="006F0B5C">
        <w:rPr>
          <w:i/>
          <w:iCs/>
          <w:lang w:val="en-US"/>
        </w:rPr>
        <w:t xml:space="preserve">Commission Consultative des Services Publics </w:t>
      </w:r>
      <w:proofErr w:type="spellStart"/>
      <w:r w:rsidR="00A7049D" w:rsidRPr="006F0B5C">
        <w:rPr>
          <w:i/>
          <w:iCs/>
          <w:lang w:val="en-US"/>
        </w:rPr>
        <w:t>Locaux</w:t>
      </w:r>
      <w:proofErr w:type="spellEnd"/>
      <w:r w:rsidR="00A7049D" w:rsidRPr="006F0B5C">
        <w:rPr>
          <w:lang w:val="en-US"/>
        </w:rPr>
        <w:t xml:space="preserve">, but this is only advisory, with the final decision resting with the deliberative assembly </w:t>
      </w:r>
      <w:r w:rsidRPr="006F0B5C">
        <w:rPr>
          <w:lang w:val="en-US"/>
        </w:rPr>
        <w:fldChar w:fldCharType="begin"/>
      </w:r>
      <w:r w:rsidR="00321BBC">
        <w:rPr>
          <w:lang w:val="en-US"/>
        </w:rPr>
        <w:instrText xml:space="preserve"> ADDIN ZOTERO_ITEM CSL_CITATION {"citationID":"QFkPW8Na","properties":{"formattedCitation":"(Cour des Comptes, 2024)","plainCitation":"(Cour des Comptes, 2024)","noteIndex":0},"citationItems":[{"id":3256,"uris":["http://zotero.org/users/6997667/items/MAJUMAPW"],"itemData":{"id":3256,"type":"document","title":"LES DÉLÉGATIONS DE GESTION DE SERVICES PUBLICS LOCAUX Rapport public thématique","URL":"https://www.ccomptes.fr/sites/default/files/2024-12/20241219-Delegations-de-gestion-de-services-publics-locaux_0.pdf","author":[{"family":"Cour des Comptes","given":""}],"issued":{"date-parts":[["2024"]]}}}],"schema":"https://github.com/citation-style-language/schema/raw/master/csl-citation.json"} </w:instrText>
      </w:r>
      <w:r w:rsidRPr="006F0B5C">
        <w:rPr>
          <w:lang w:val="en-US"/>
        </w:rPr>
        <w:fldChar w:fldCharType="separate"/>
      </w:r>
      <w:r w:rsidR="00630176">
        <w:rPr>
          <w:noProof/>
          <w:lang w:val="en-US"/>
        </w:rPr>
        <w:t>(Cour des Comptes, 2024)</w:t>
      </w:r>
      <w:r w:rsidRPr="006F0B5C">
        <w:rPr>
          <w:lang w:val="en-US"/>
        </w:rPr>
        <w:fldChar w:fldCharType="end"/>
      </w:r>
      <w:r w:rsidR="0C1EEEE1" w:rsidRPr="006F0B5C">
        <w:rPr>
          <w:lang w:val="en-US"/>
        </w:rPr>
        <w:t xml:space="preserve">. </w:t>
      </w:r>
      <w:r w:rsidR="00A7049D" w:rsidRPr="006F0B5C">
        <w:rPr>
          <w:lang w:val="en-US"/>
        </w:rPr>
        <w:t>Consequently, third parties have limited influence over insourcing or outsourcing decisions but can attempt to interrupt the process by challenging them in court.</w:t>
      </w:r>
    </w:p>
    <w:p w14:paraId="06C03231" w14:textId="77777777" w:rsidR="000860E0" w:rsidRPr="006F0B5C" w:rsidRDefault="0C1EEEE1" w:rsidP="006F0B5C">
      <w:pPr>
        <w:spacing w:before="100" w:beforeAutospacing="1" w:after="100" w:afterAutospacing="1" w:line="360" w:lineRule="auto"/>
        <w:jc w:val="both"/>
        <w:rPr>
          <w:lang w:val="en-US"/>
        </w:rPr>
      </w:pPr>
      <w:r w:rsidRPr="006F0B5C">
        <w:rPr>
          <w:lang w:val="en-US"/>
        </w:rPr>
        <w:t xml:space="preserve">The second category, </w:t>
      </w:r>
      <w:r w:rsidR="005A3C2C" w:rsidRPr="006F0B5C">
        <w:rPr>
          <w:lang w:val="en-US"/>
        </w:rPr>
        <w:t>“</w:t>
      </w:r>
      <w:r w:rsidR="005A3C2C" w:rsidRPr="006F0B5C">
        <w:rPr>
          <w:i/>
          <w:iCs/>
          <w:lang w:val="en-US"/>
        </w:rPr>
        <w:t>service management</w:t>
      </w:r>
      <w:r w:rsidR="005A3C2C" w:rsidRPr="006F0B5C">
        <w:rPr>
          <w:lang w:val="en-US"/>
        </w:rPr>
        <w:t xml:space="preserve">,” includes disputes related to the operational and technical aspects of service delivery. Examples include performance issues such as leaks, accidents and day-to-day operational challenges. This category also encompasses requests for expertise related to practical or technical failures, and disputes involving coordination between public authorities regarding water distribution responsibilities. </w:t>
      </w:r>
    </w:p>
    <w:p w14:paraId="6DC0F4B5" w14:textId="09ABAF9F" w:rsidR="000860E0" w:rsidRPr="006F0B5C" w:rsidRDefault="005A3C2C" w:rsidP="006F0B5C">
      <w:pPr>
        <w:spacing w:before="100" w:beforeAutospacing="1" w:after="100" w:afterAutospacing="1" w:line="360" w:lineRule="auto"/>
        <w:jc w:val="both"/>
        <w:rPr>
          <w:lang w:val="en-US"/>
        </w:rPr>
      </w:pPr>
      <w:r w:rsidRPr="006F0B5C">
        <w:rPr>
          <w:lang w:val="en-US"/>
        </w:rPr>
        <w:t xml:space="preserve">The third category, </w:t>
      </w:r>
      <w:r w:rsidR="7ACC6CE6" w:rsidRPr="006F0B5C">
        <w:rPr>
          <w:lang w:val="en-US"/>
        </w:rPr>
        <w:t>“</w:t>
      </w:r>
      <w:r w:rsidR="7ACC6CE6" w:rsidRPr="006F0B5C">
        <w:rPr>
          <w:i/>
          <w:iCs/>
          <w:lang w:val="en-US"/>
        </w:rPr>
        <w:t>contract management</w:t>
      </w:r>
      <w:r w:rsidR="7ACC6CE6" w:rsidRPr="006F0B5C">
        <w:rPr>
          <w:lang w:val="en-US"/>
        </w:rPr>
        <w:t xml:space="preserve">” encompasses disputes directly related to contracts between public authorities and their economic operators. This category thus includes issues involving the interpretation and enforcement of contract terms, contract modifications, and cases of contract cancellation or termination, as well as conflicts motivated by </w:t>
      </w:r>
      <w:proofErr w:type="spellStart"/>
      <w:r w:rsidR="7ACC6CE6" w:rsidRPr="006F0B5C">
        <w:rPr>
          <w:lang w:val="en-US"/>
        </w:rPr>
        <w:t>remunicipalization</w:t>
      </w:r>
      <w:proofErr w:type="spellEnd"/>
      <w:r w:rsidR="7ACC6CE6" w:rsidRPr="006F0B5C">
        <w:rPr>
          <w:lang w:val="en-US"/>
        </w:rPr>
        <w:t xml:space="preserve"> efforts. It covers both advocacy for contract cancellation and challenges to attempted terminations. </w:t>
      </w:r>
    </w:p>
    <w:p w14:paraId="2756CE05" w14:textId="088F38E8" w:rsidR="000860E0" w:rsidRPr="006F0B5C" w:rsidRDefault="000860E0" w:rsidP="006F0B5C">
      <w:pPr>
        <w:spacing w:before="100" w:beforeAutospacing="1" w:after="100" w:afterAutospacing="1" w:line="360" w:lineRule="auto"/>
        <w:jc w:val="both"/>
        <w:rPr>
          <w:lang w:val="en-US"/>
        </w:rPr>
      </w:pPr>
      <w:r w:rsidRPr="006F0B5C">
        <w:rPr>
          <w:lang w:val="en-US"/>
        </w:rPr>
        <w:t>The fourth category</w:t>
      </w:r>
      <w:r w:rsidR="7ACC6CE6" w:rsidRPr="006F0B5C">
        <w:rPr>
          <w:lang w:val="en-US"/>
        </w:rPr>
        <w:t xml:space="preserve">, </w:t>
      </w:r>
      <w:r w:rsidR="005A3C2C" w:rsidRPr="006F0B5C">
        <w:rPr>
          <w:lang w:val="en-US"/>
        </w:rPr>
        <w:t>“</w:t>
      </w:r>
      <w:r w:rsidR="001E51BB">
        <w:rPr>
          <w:i/>
          <w:iCs/>
          <w:lang w:val="en-US"/>
        </w:rPr>
        <w:t>w</w:t>
      </w:r>
      <w:r w:rsidR="005A3C2C" w:rsidRPr="006F0B5C">
        <w:rPr>
          <w:i/>
          <w:iCs/>
          <w:lang w:val="en-US"/>
        </w:rPr>
        <w:t xml:space="preserve">ater </w:t>
      </w:r>
      <w:r w:rsidR="001E51BB">
        <w:rPr>
          <w:i/>
          <w:iCs/>
          <w:lang w:val="en-US"/>
        </w:rPr>
        <w:t xml:space="preserve">tariffs </w:t>
      </w:r>
      <w:r w:rsidR="005A3C2C" w:rsidRPr="006F0B5C">
        <w:rPr>
          <w:i/>
          <w:iCs/>
          <w:lang w:val="en-US"/>
        </w:rPr>
        <w:t>and bills</w:t>
      </w:r>
      <w:r w:rsidR="005A3C2C" w:rsidRPr="006F0B5C">
        <w:rPr>
          <w:lang w:val="en-US"/>
        </w:rPr>
        <w:t xml:space="preserve">” addresses financial disputes, including billing issues, enforcement of payment collection processes, and conflicts over the pricing structure of water services. This category also includes disputes related to cost-sharing models between public authorities and service providers. </w:t>
      </w:r>
    </w:p>
    <w:p w14:paraId="164C392E" w14:textId="47FF9635" w:rsidR="005A3C2C" w:rsidRPr="006F0B5C" w:rsidRDefault="007A64A4" w:rsidP="006F0B5C">
      <w:pPr>
        <w:spacing w:before="100" w:beforeAutospacing="1" w:after="100" w:afterAutospacing="1" w:line="360" w:lineRule="auto"/>
        <w:jc w:val="both"/>
        <w:rPr>
          <w:lang w:val="en-US"/>
        </w:rPr>
      </w:pPr>
      <w:r>
        <w:rPr>
          <w:lang w:val="en-US"/>
        </w:rPr>
        <w:t>T</w:t>
      </w:r>
      <w:r w:rsidR="005A3C2C" w:rsidRPr="006F0B5C">
        <w:rPr>
          <w:lang w:val="en-US"/>
        </w:rPr>
        <w:t>he final category</w:t>
      </w:r>
      <w:r w:rsidR="000860E0" w:rsidRPr="006F0B5C">
        <w:rPr>
          <w:lang w:val="en-US"/>
        </w:rPr>
        <w:t xml:space="preserve"> “</w:t>
      </w:r>
      <w:r w:rsidR="000860E0" w:rsidRPr="006F0B5C">
        <w:rPr>
          <w:i/>
          <w:iCs/>
          <w:lang w:val="en-US"/>
        </w:rPr>
        <w:t>Other</w:t>
      </w:r>
      <w:r w:rsidR="000860E0" w:rsidRPr="006F0B5C">
        <w:rPr>
          <w:lang w:val="en-US"/>
        </w:rPr>
        <w:t>”</w:t>
      </w:r>
      <w:r w:rsidR="005A3C2C" w:rsidRPr="006F0B5C">
        <w:rPr>
          <w:lang w:val="en-US"/>
        </w:rPr>
        <w:t xml:space="preserve"> includes cases that fall outside the scope of the previously defined categories. These may involve issues related to human resources management or access to water sources (</w:t>
      </w:r>
      <w:r w:rsidR="005A3C2C" w:rsidRPr="00F11DD9">
        <w:rPr>
          <w:i/>
          <w:iCs/>
          <w:lang w:val="en-US"/>
        </w:rPr>
        <w:t>e.g.</w:t>
      </w:r>
      <w:r w:rsidR="005A3C2C" w:rsidRPr="006F0B5C">
        <w:rPr>
          <w:lang w:val="en-US"/>
        </w:rPr>
        <w:t>, disputes over spring access).</w:t>
      </w:r>
    </w:p>
    <w:p w14:paraId="6280753B" w14:textId="4E06E5CE" w:rsidR="007D0F2F" w:rsidRDefault="007D0F2F" w:rsidP="007D0F2F">
      <w:pPr>
        <w:spacing w:before="100" w:beforeAutospacing="1" w:after="100" w:afterAutospacing="1" w:line="360" w:lineRule="auto"/>
        <w:jc w:val="both"/>
        <w:rPr>
          <w:lang w:val="en-US"/>
        </w:rPr>
      </w:pPr>
      <w:r>
        <w:rPr>
          <w:lang w:val="en-US"/>
        </w:rPr>
        <w:t>Figure 3</w:t>
      </w:r>
      <w:r w:rsidR="00587B2A" w:rsidRPr="006F0B5C">
        <w:rPr>
          <w:lang w:val="en-US"/>
        </w:rPr>
        <w:t xml:space="preserve"> presents</w:t>
      </w:r>
      <w:r w:rsidR="00DE105C" w:rsidRPr="006F0B5C">
        <w:rPr>
          <w:lang w:val="en-US"/>
        </w:rPr>
        <w:t xml:space="preserve"> </w:t>
      </w:r>
      <w:r w:rsidR="00DE105C" w:rsidRPr="006F0B5C">
        <w:rPr>
          <w:color w:val="000000"/>
          <w:lang w:val="en-US"/>
        </w:rPr>
        <w:t>the average success rates for legal challenges based on litigation motives, indicating that success likelihood depends on the specific grounds invoked. Disputes over the tendering process have the highest success rates, while challenges related to water service finances show notably lower success rates.</w:t>
      </w:r>
    </w:p>
    <w:p w14:paraId="751E3B69" w14:textId="210E71BC" w:rsidR="007D0F2F" w:rsidRPr="002E6924" w:rsidRDefault="007D0F2F" w:rsidP="007D0F2F">
      <w:pPr>
        <w:pStyle w:val="Lgende"/>
        <w:keepNext/>
        <w:rPr>
          <w:sz w:val="24"/>
          <w:szCs w:val="24"/>
          <w:lang w:val="en-US"/>
        </w:rPr>
      </w:pPr>
      <w:r w:rsidRPr="002E6924">
        <w:rPr>
          <w:sz w:val="24"/>
          <w:szCs w:val="24"/>
        </w:rPr>
        <w:lastRenderedPageBreak/>
        <w:t xml:space="preserve">Figure </w:t>
      </w:r>
      <w:r w:rsidRPr="002E6924">
        <w:rPr>
          <w:sz w:val="24"/>
          <w:szCs w:val="24"/>
        </w:rPr>
        <w:fldChar w:fldCharType="begin"/>
      </w:r>
      <w:r w:rsidRPr="002E6924">
        <w:rPr>
          <w:sz w:val="24"/>
          <w:szCs w:val="24"/>
        </w:rPr>
        <w:instrText xml:space="preserve"> SEQ Figure \* ARABIC </w:instrText>
      </w:r>
      <w:r w:rsidRPr="002E6924">
        <w:rPr>
          <w:sz w:val="24"/>
          <w:szCs w:val="24"/>
        </w:rPr>
        <w:fldChar w:fldCharType="separate"/>
      </w:r>
      <w:r w:rsidR="008F7B08">
        <w:rPr>
          <w:noProof/>
          <w:sz w:val="24"/>
          <w:szCs w:val="24"/>
        </w:rPr>
        <w:t>3</w:t>
      </w:r>
      <w:r w:rsidRPr="002E6924">
        <w:rPr>
          <w:sz w:val="24"/>
          <w:szCs w:val="24"/>
        </w:rPr>
        <w:fldChar w:fldCharType="end"/>
      </w:r>
      <w:r w:rsidRPr="002E6924">
        <w:rPr>
          <w:sz w:val="24"/>
          <w:szCs w:val="24"/>
        </w:rPr>
        <w:t xml:space="preserve"> : </w:t>
      </w:r>
      <w:proofErr w:type="spellStart"/>
      <w:r w:rsidRPr="002E6924">
        <w:rPr>
          <w:sz w:val="24"/>
          <w:szCs w:val="24"/>
        </w:rPr>
        <w:t>Number</w:t>
      </w:r>
      <w:proofErr w:type="spellEnd"/>
      <w:r w:rsidRPr="002E6924">
        <w:rPr>
          <w:sz w:val="24"/>
          <w:szCs w:val="24"/>
        </w:rPr>
        <w:t xml:space="preserve"> of observations per </w:t>
      </w:r>
      <w:proofErr w:type="spellStart"/>
      <w:r w:rsidRPr="002E6924">
        <w:rPr>
          <w:sz w:val="24"/>
          <w:szCs w:val="24"/>
        </w:rPr>
        <w:t>litigation</w:t>
      </w:r>
      <w:proofErr w:type="spellEnd"/>
      <w:r w:rsidRPr="002E6924">
        <w:rPr>
          <w:sz w:val="24"/>
          <w:szCs w:val="24"/>
        </w:rPr>
        <w:t xml:space="preserve"> motives and </w:t>
      </w:r>
      <w:proofErr w:type="spellStart"/>
      <w:r w:rsidRPr="002E6924">
        <w:rPr>
          <w:sz w:val="24"/>
          <w:szCs w:val="24"/>
        </w:rPr>
        <w:t>probability</w:t>
      </w:r>
      <w:proofErr w:type="spellEnd"/>
      <w:r w:rsidRPr="002E6924">
        <w:rPr>
          <w:sz w:val="24"/>
          <w:szCs w:val="24"/>
        </w:rPr>
        <w:t xml:space="preserve"> of </w:t>
      </w:r>
      <w:proofErr w:type="spellStart"/>
      <w:r w:rsidRPr="002E6924">
        <w:rPr>
          <w:sz w:val="24"/>
          <w:szCs w:val="24"/>
        </w:rPr>
        <w:t>success</w:t>
      </w:r>
      <w:proofErr w:type="spellEnd"/>
    </w:p>
    <w:p w14:paraId="23DA2953" w14:textId="77777777" w:rsidR="007D0F2F" w:rsidRDefault="007D0F2F" w:rsidP="007D0F2F">
      <w:pPr>
        <w:keepNext/>
        <w:rPr>
          <w:lang w:val="en-US"/>
        </w:rPr>
      </w:pPr>
      <w:r>
        <w:rPr>
          <w:noProof/>
        </w:rPr>
        <w:drawing>
          <wp:inline distT="0" distB="0" distL="0" distR="0" wp14:anchorId="089C26DE" wp14:editId="547DD89A">
            <wp:extent cx="5025081" cy="2842054"/>
            <wp:effectExtent l="0" t="0" r="17145" b="15875"/>
            <wp:docPr id="1684039340" name="Graphique 1">
              <a:extLst xmlns:a="http://schemas.openxmlformats.org/drawingml/2006/main">
                <a:ext uri="{FF2B5EF4-FFF2-40B4-BE49-F238E27FC236}">
                  <a16:creationId xmlns:a16="http://schemas.microsoft.com/office/drawing/2014/main" id="{FF526FA0-0DC3-9346-9A21-943CDD91F1A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03702A80" w14:textId="77777777" w:rsidR="007D0F2F" w:rsidRPr="007D0F2F" w:rsidRDefault="007D0F2F" w:rsidP="007D0F2F">
      <w:pPr>
        <w:keepNext/>
        <w:rPr>
          <w:sz w:val="18"/>
          <w:szCs w:val="18"/>
          <w:lang w:val="en-US"/>
        </w:rPr>
      </w:pPr>
      <w:r w:rsidRPr="007D0F2F">
        <w:rPr>
          <w:sz w:val="18"/>
          <w:szCs w:val="18"/>
          <w:lang w:val="en-US"/>
        </w:rPr>
        <w:t>Source: Calculus of the authors.</w:t>
      </w:r>
    </w:p>
    <w:p w14:paraId="716316AA" w14:textId="690BB073" w:rsidR="0024179E" w:rsidRPr="006F0B5C" w:rsidRDefault="007D0F2F" w:rsidP="007D0F2F">
      <w:pPr>
        <w:rPr>
          <w:lang w:val="en-US"/>
        </w:rPr>
      </w:pPr>
      <w:r w:rsidRPr="006F0B5C">
        <w:rPr>
          <w:lang w:val="en-US"/>
        </w:rPr>
        <w:t xml:space="preserve"> </w:t>
      </w:r>
    </w:p>
    <w:p w14:paraId="400A812A" w14:textId="058AFD35" w:rsidR="00716FA6" w:rsidRPr="006F0B5C" w:rsidRDefault="00587B2A" w:rsidP="007D0F2F">
      <w:pPr>
        <w:spacing w:before="100" w:beforeAutospacing="1" w:after="100" w:afterAutospacing="1" w:line="360" w:lineRule="auto"/>
        <w:jc w:val="both"/>
        <w:rPr>
          <w:lang w:val="en-US"/>
        </w:rPr>
      </w:pPr>
      <w:r w:rsidRPr="006F0B5C">
        <w:rPr>
          <w:lang w:val="en-US"/>
        </w:rPr>
        <w:t xml:space="preserve">Interestingly, the motivations behind third-party </w:t>
      </w:r>
      <w:r w:rsidR="00DE105C" w:rsidRPr="006F0B5C">
        <w:rPr>
          <w:lang w:val="en-US"/>
        </w:rPr>
        <w:t>litigations</w:t>
      </w:r>
      <w:r w:rsidRPr="006F0B5C">
        <w:rPr>
          <w:lang w:val="en-US"/>
        </w:rPr>
        <w:t xml:space="preserve"> are closely linked to the specific third party involved</w:t>
      </w:r>
      <w:r w:rsidR="007A64A4">
        <w:rPr>
          <w:lang w:val="en-US"/>
        </w:rPr>
        <w:t>,</w:t>
      </w:r>
      <w:r w:rsidRPr="006F0B5C">
        <w:rPr>
          <w:lang w:val="en-US"/>
        </w:rPr>
        <w:t xml:space="preserve"> as illustrated in </w:t>
      </w:r>
      <w:r w:rsidR="007D0F2F">
        <w:rPr>
          <w:lang w:val="en-US"/>
        </w:rPr>
        <w:t>Figure 4</w:t>
      </w:r>
      <w:r w:rsidRPr="006F0B5C">
        <w:rPr>
          <w:lang w:val="en-US"/>
        </w:rPr>
        <w:t>.</w:t>
      </w:r>
    </w:p>
    <w:p w14:paraId="5CB94673" w14:textId="501930DA" w:rsidR="007D0F2F" w:rsidRPr="002E6924" w:rsidRDefault="007D0F2F" w:rsidP="007D0F2F">
      <w:pPr>
        <w:pStyle w:val="Lgende"/>
        <w:rPr>
          <w:sz w:val="24"/>
          <w:szCs w:val="24"/>
          <w:lang w:val="en-US"/>
        </w:rPr>
      </w:pPr>
      <w:r w:rsidRPr="002E6924">
        <w:rPr>
          <w:sz w:val="24"/>
          <w:szCs w:val="24"/>
        </w:rPr>
        <w:t xml:space="preserve">Figure </w:t>
      </w:r>
      <w:r w:rsidRPr="002E6924">
        <w:rPr>
          <w:sz w:val="24"/>
          <w:szCs w:val="24"/>
        </w:rPr>
        <w:fldChar w:fldCharType="begin"/>
      </w:r>
      <w:r w:rsidRPr="002E6924">
        <w:rPr>
          <w:sz w:val="24"/>
          <w:szCs w:val="24"/>
        </w:rPr>
        <w:instrText xml:space="preserve"> SEQ Figure \* ARABIC </w:instrText>
      </w:r>
      <w:r w:rsidRPr="002E6924">
        <w:rPr>
          <w:sz w:val="24"/>
          <w:szCs w:val="24"/>
        </w:rPr>
        <w:fldChar w:fldCharType="separate"/>
      </w:r>
      <w:r w:rsidR="008F7B08">
        <w:rPr>
          <w:noProof/>
          <w:sz w:val="24"/>
          <w:szCs w:val="24"/>
        </w:rPr>
        <w:t>4</w:t>
      </w:r>
      <w:r w:rsidRPr="002E6924">
        <w:rPr>
          <w:sz w:val="24"/>
          <w:szCs w:val="24"/>
        </w:rPr>
        <w:fldChar w:fldCharType="end"/>
      </w:r>
      <w:r w:rsidRPr="002E6924">
        <w:rPr>
          <w:sz w:val="24"/>
          <w:szCs w:val="24"/>
        </w:rPr>
        <w:t>:</w:t>
      </w:r>
      <w:r>
        <w:rPr>
          <w:sz w:val="24"/>
          <w:szCs w:val="24"/>
        </w:rPr>
        <w:t xml:space="preserve"> </w:t>
      </w:r>
      <w:r w:rsidRPr="002E6924">
        <w:rPr>
          <w:sz w:val="24"/>
          <w:szCs w:val="24"/>
        </w:rPr>
        <w:t xml:space="preserve">Distribution of </w:t>
      </w:r>
      <w:proofErr w:type="spellStart"/>
      <w:r w:rsidRPr="002E6924">
        <w:rPr>
          <w:sz w:val="24"/>
          <w:szCs w:val="24"/>
        </w:rPr>
        <w:t>Litigation</w:t>
      </w:r>
      <w:proofErr w:type="spellEnd"/>
      <w:r w:rsidRPr="002E6924">
        <w:rPr>
          <w:sz w:val="24"/>
          <w:szCs w:val="24"/>
        </w:rPr>
        <w:t xml:space="preserve"> Motives by </w:t>
      </w:r>
      <w:proofErr w:type="spellStart"/>
      <w:r w:rsidRPr="002E6924">
        <w:rPr>
          <w:sz w:val="24"/>
          <w:szCs w:val="24"/>
        </w:rPr>
        <w:t>Third</w:t>
      </w:r>
      <w:proofErr w:type="spellEnd"/>
      <w:r w:rsidRPr="002E6924">
        <w:rPr>
          <w:sz w:val="24"/>
          <w:szCs w:val="24"/>
        </w:rPr>
        <w:t xml:space="preserve">-Party </w:t>
      </w:r>
      <w:proofErr w:type="spellStart"/>
      <w:r w:rsidRPr="002E6924">
        <w:rPr>
          <w:sz w:val="24"/>
          <w:szCs w:val="24"/>
        </w:rPr>
        <w:t>Category</w:t>
      </w:r>
      <w:proofErr w:type="spellEnd"/>
    </w:p>
    <w:p w14:paraId="4AD09633" w14:textId="77777777" w:rsidR="007D0F2F" w:rsidRDefault="007D0F2F" w:rsidP="007D0F2F">
      <w:pPr>
        <w:rPr>
          <w:lang w:val="en-US"/>
        </w:rPr>
      </w:pPr>
      <w:r>
        <w:rPr>
          <w:noProof/>
        </w:rPr>
        <w:drawing>
          <wp:inline distT="0" distB="0" distL="0" distR="0" wp14:anchorId="483AEFF9" wp14:editId="675B50BE">
            <wp:extent cx="5137150" cy="2683218"/>
            <wp:effectExtent l="0" t="0" r="6350" b="9525"/>
            <wp:docPr id="760734310" name="Graphique 1">
              <a:extLst xmlns:a="http://schemas.openxmlformats.org/drawingml/2006/main">
                <a:ext uri="{FF2B5EF4-FFF2-40B4-BE49-F238E27FC236}">
                  <a16:creationId xmlns:a16="http://schemas.microsoft.com/office/drawing/2014/main" id="{8556B4EE-2225-3E86-8632-20CF94BB46C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465F9A8F" w14:textId="1004E923" w:rsidR="007D0F2F" w:rsidRDefault="007D0F2F" w:rsidP="00896A3B">
      <w:pPr>
        <w:rPr>
          <w:sz w:val="18"/>
          <w:szCs w:val="18"/>
          <w:lang w:val="en-US"/>
        </w:rPr>
      </w:pPr>
      <w:r w:rsidRPr="007D0F2F">
        <w:rPr>
          <w:sz w:val="18"/>
          <w:szCs w:val="18"/>
          <w:lang w:val="en-US"/>
        </w:rPr>
        <w:t>Source: Calculus of the authors.</w:t>
      </w:r>
    </w:p>
    <w:p w14:paraId="24AFEC9F" w14:textId="77777777" w:rsidR="00896A3B" w:rsidRPr="00896A3B" w:rsidRDefault="00896A3B" w:rsidP="00896A3B">
      <w:pPr>
        <w:rPr>
          <w:sz w:val="18"/>
          <w:szCs w:val="18"/>
          <w:lang w:val="en-US"/>
        </w:rPr>
      </w:pPr>
    </w:p>
    <w:p w14:paraId="5B51EC17" w14:textId="1FD4EB9D" w:rsidR="00587B2A" w:rsidRPr="006F0B5C" w:rsidRDefault="00587B2A" w:rsidP="006F0B5C">
      <w:pPr>
        <w:spacing w:before="100" w:beforeAutospacing="1" w:after="100" w:afterAutospacing="1" w:line="360" w:lineRule="auto"/>
        <w:jc w:val="both"/>
        <w:rPr>
          <w:lang w:val="en-US"/>
        </w:rPr>
      </w:pPr>
      <w:r w:rsidRPr="006F0B5C">
        <w:rPr>
          <w:lang w:val="en-US"/>
        </w:rPr>
        <w:t xml:space="preserve">The chart highlights </w:t>
      </w:r>
      <w:r w:rsidR="00DE105C" w:rsidRPr="006F0B5C">
        <w:rPr>
          <w:lang w:val="en-US"/>
        </w:rPr>
        <w:t>the significant variety of</w:t>
      </w:r>
      <w:r w:rsidRPr="006F0B5C">
        <w:rPr>
          <w:lang w:val="en-US"/>
        </w:rPr>
        <w:t xml:space="preserve"> litigation motives across third-party categories, with economic competitors focusing mainly on service management, while the state predominantly targets contract management. </w:t>
      </w:r>
      <w:r w:rsidR="00DE105C" w:rsidRPr="006F0B5C">
        <w:rPr>
          <w:lang w:val="en-US"/>
        </w:rPr>
        <w:t>Meanwhile, i</w:t>
      </w:r>
      <w:r w:rsidRPr="006F0B5C">
        <w:rPr>
          <w:lang w:val="en-US"/>
        </w:rPr>
        <w:t>nterest groups are more concerned with the organization of tendering processes.</w:t>
      </w:r>
    </w:p>
    <w:p w14:paraId="3D5BB7A5" w14:textId="6B9D3EA5" w:rsidR="00C63065" w:rsidRPr="006F0B5C" w:rsidRDefault="00587B2A" w:rsidP="00F11DD9">
      <w:pPr>
        <w:pStyle w:val="Titre3"/>
      </w:pPr>
      <w:bookmarkStart w:id="18" w:name="_Toc195195567"/>
      <w:r w:rsidRPr="006F0B5C">
        <w:lastRenderedPageBreak/>
        <w:t>Third-Party Opportunistic Behaviors and Probability of Success of Lawsuits</w:t>
      </w:r>
      <w:bookmarkEnd w:id="18"/>
      <w:r w:rsidRPr="006F0B5C">
        <w:t xml:space="preserve">  </w:t>
      </w:r>
    </w:p>
    <w:p w14:paraId="2BC4CAB1" w14:textId="538832FA" w:rsidR="003F2741" w:rsidRDefault="00DE105C" w:rsidP="006F0B5C">
      <w:pPr>
        <w:pStyle w:val="NormalWeb"/>
        <w:spacing w:line="360" w:lineRule="auto"/>
        <w:jc w:val="both"/>
        <w:rPr>
          <w:lang w:val="en-US"/>
        </w:rPr>
      </w:pPr>
      <w:r w:rsidRPr="006F0B5C">
        <w:rPr>
          <w:lang w:val="en-US"/>
        </w:rPr>
        <w:t>For o</w:t>
      </w:r>
      <w:r w:rsidR="00356FCE" w:rsidRPr="006F0B5C">
        <w:rPr>
          <w:lang w:val="en-US"/>
        </w:rPr>
        <w:t>ur empirical strategy</w:t>
      </w:r>
      <w:r w:rsidRPr="006F0B5C">
        <w:rPr>
          <w:lang w:val="en-US"/>
        </w:rPr>
        <w:t>, we assume</w:t>
      </w:r>
      <w:r w:rsidR="00356FCE" w:rsidRPr="006F0B5C">
        <w:rPr>
          <w:lang w:val="en-US"/>
        </w:rPr>
        <w:t xml:space="preserve"> that opportunistic challenges are more likely to be overturned by courts. </w:t>
      </w:r>
      <w:r w:rsidR="00E06156" w:rsidRPr="006F0B5C">
        <w:rPr>
          <w:lang w:val="en-US"/>
        </w:rPr>
        <w:t>This assumption relies on pr</w:t>
      </w:r>
      <w:r w:rsidRPr="006F0B5C">
        <w:rPr>
          <w:lang w:val="en-US"/>
        </w:rPr>
        <w:t xml:space="preserve">ior research </w:t>
      </w:r>
      <w:r w:rsidR="00E06156" w:rsidRPr="006F0B5C">
        <w:rPr>
          <w:lang w:val="en-US"/>
        </w:rPr>
        <w:t>on courts’ abilit</w:t>
      </w:r>
      <w:r w:rsidRPr="006F0B5C">
        <w:rPr>
          <w:lang w:val="en-US"/>
        </w:rPr>
        <w:t>y</w:t>
      </w:r>
      <w:r w:rsidR="00E06156" w:rsidRPr="006F0B5C">
        <w:rPr>
          <w:lang w:val="en-US"/>
        </w:rPr>
        <w:t xml:space="preserve"> to identify and dismiss </w:t>
      </w:r>
      <w:r w:rsidRPr="006F0B5C">
        <w:rPr>
          <w:lang w:val="en-US"/>
        </w:rPr>
        <w:t>such</w:t>
      </w:r>
      <w:r w:rsidR="00E06156" w:rsidRPr="006F0B5C">
        <w:rPr>
          <w:lang w:val="en-US"/>
        </w:rPr>
        <w:t xml:space="preserve"> claims </w:t>
      </w:r>
      <w:r w:rsidR="00E06156" w:rsidRPr="006F0B5C">
        <w:rPr>
          <w:lang w:val="en-US"/>
        </w:rPr>
        <w:fldChar w:fldCharType="begin"/>
      </w:r>
      <w:r w:rsidR="00321BBC">
        <w:rPr>
          <w:lang w:val="en-US"/>
        </w:rPr>
        <w:instrText xml:space="preserve"> ADDIN ZOTERO_ITEM CSL_CITATION {"citationID":"YqvLOy5G","properties":{"formattedCitation":"(Coviello et al., 2018; Maser et al., 2012)","plainCitation":"(Coviello et al., 2018; Maser et al., 2012)","noteIndex":0},"citationItems":[{"id":3324,"uris":["http://zotero.org/users/6997667/items/N95PC8N5"],"itemData":{"id":3324,"type":"article-journal","abstract":"Disputes over penalties for breaching a contract are often resolved in court. A simple model illustrates how ineﬃcient courts can sway public buyers from enforcing a penalty for late delivery in order to avoid litigation, therefore inducing sellers to delay contract delivery. By using a large dataset on Italian public procurement, we empirically study the eﬀects of court ineﬃciency on public work performance. We ﬁnd that where courts are ineﬃcient: i) public works are delivered with longer delays; ii) delays increase for more valuable contracts; iii) contracts are more often awarded to larger suppliers; and iv) a higher share of the payment is postponed after delivery. Other interpretations receive less support from the data.","container-title":"The Scandinavian Journal of Economics","DOI":"10.1111/sjoe.12225","ISSN":"0347-0520, 1467-9442","issue":"3","journalAbbreviation":"Scandinavian J Economics","language":"en","page":"826-858","source":"DOI.org (Crossref)","title":"Court Efficiency and Procurement Performance","volume":"120","author":[{"family":"Coviello","given":"Decio"},{"family":"Moretti","given":"Luigi"},{"family":"Spagnolo","given":"Giancarlo"},{"family":"Valbonesi","given":"Paola"}],"issued":{"date-parts":[["2018",7]]}}},{"id":3322,"uris":["http://zotero.org/users/6997667/items/GB5JJKJU"],"itemData":{"id":3322,"type":"article-journal","container-title":"International Public Management Journal","DOI":"https://doi-org.ezpaarse.univ-paris1.fr/10.1080/10967494.2012.702583","issue":"2","page":"137-159","title":"How Bid-Protest Mechanisms Mitigate Opportunism in Government Contracting","volume":"15","author":[{"family":"Maser","given":"Steven M."},{"family":"Subbotin","given":"Vladimir"},{"family":"Thompson","given":"Fred"}],"issued":{"date-parts":[["2012"]]}}}],"schema":"https://github.com/citation-style-language/schema/raw/master/csl-citation.json"} </w:instrText>
      </w:r>
      <w:r w:rsidR="00E06156" w:rsidRPr="006F0B5C">
        <w:rPr>
          <w:lang w:val="en-US"/>
        </w:rPr>
        <w:fldChar w:fldCharType="separate"/>
      </w:r>
      <w:r w:rsidR="00630176">
        <w:rPr>
          <w:noProof/>
          <w:lang w:val="en-US"/>
        </w:rPr>
        <w:t>(Coviello et al., 2018; Maser et al., 2012)</w:t>
      </w:r>
      <w:r w:rsidR="00E06156" w:rsidRPr="006F0B5C">
        <w:rPr>
          <w:lang w:val="en-US"/>
        </w:rPr>
        <w:fldChar w:fldCharType="end"/>
      </w:r>
      <w:r w:rsidR="00E06156" w:rsidRPr="006F0B5C">
        <w:rPr>
          <w:lang w:val="en-US"/>
        </w:rPr>
        <w:t xml:space="preserve">. </w:t>
      </w:r>
      <w:r w:rsidR="00356FCE" w:rsidRPr="006F0B5C">
        <w:rPr>
          <w:lang w:val="en-US"/>
        </w:rPr>
        <w:t xml:space="preserve">This premise </w:t>
      </w:r>
      <w:r w:rsidRPr="006F0B5C">
        <w:rPr>
          <w:lang w:val="en-US"/>
        </w:rPr>
        <w:t>helps</w:t>
      </w:r>
      <w:r w:rsidR="00356FCE" w:rsidRPr="006F0B5C">
        <w:rPr>
          <w:lang w:val="en-US"/>
        </w:rPr>
        <w:t xml:space="preserve"> differentiat</w:t>
      </w:r>
      <w:r w:rsidRPr="006F0B5C">
        <w:rPr>
          <w:lang w:val="en-US"/>
        </w:rPr>
        <w:t xml:space="preserve">ing </w:t>
      </w:r>
      <w:r w:rsidR="00356FCE" w:rsidRPr="006F0B5C">
        <w:rPr>
          <w:lang w:val="en-US"/>
        </w:rPr>
        <w:t xml:space="preserve">legitimate grievances </w:t>
      </w:r>
      <w:r w:rsidRPr="006F0B5C">
        <w:rPr>
          <w:lang w:val="en-US"/>
        </w:rPr>
        <w:t>from</w:t>
      </w:r>
      <w:r w:rsidR="00356FCE" w:rsidRPr="006F0B5C">
        <w:rPr>
          <w:lang w:val="en-US"/>
        </w:rPr>
        <w:t xml:space="preserve"> opportunistic behavior</w:t>
      </w:r>
      <w:r w:rsidRPr="006F0B5C">
        <w:rPr>
          <w:lang w:val="en-US"/>
        </w:rPr>
        <w:t>.</w:t>
      </w:r>
    </w:p>
    <w:p w14:paraId="6FEE3D85" w14:textId="3AB1FD16" w:rsidR="005C1F2B" w:rsidRDefault="00356FCE" w:rsidP="005C1F2B">
      <w:pPr>
        <w:pStyle w:val="NormalWeb"/>
        <w:spacing w:line="360" w:lineRule="auto"/>
        <w:jc w:val="both"/>
        <w:rPr>
          <w:lang w:val="en-US"/>
        </w:rPr>
      </w:pPr>
      <w:r w:rsidRPr="006F0B5C">
        <w:rPr>
          <w:lang w:val="en-US"/>
        </w:rPr>
        <w:t xml:space="preserve">To </w:t>
      </w:r>
      <w:r w:rsidR="00EF10EE" w:rsidRPr="006F0B5C">
        <w:rPr>
          <w:lang w:val="en-US"/>
        </w:rPr>
        <w:t>further analyze</w:t>
      </w:r>
      <w:r w:rsidR="00B67EDB" w:rsidRPr="006F0B5C">
        <w:rPr>
          <w:lang w:val="en-US"/>
        </w:rPr>
        <w:t xml:space="preserve"> </w:t>
      </w:r>
      <w:r w:rsidR="0023375D" w:rsidRPr="006F0B5C">
        <w:rPr>
          <w:lang w:val="en-US"/>
        </w:rPr>
        <w:t>opportunistic challenges</w:t>
      </w:r>
      <w:r w:rsidRPr="006F0B5C">
        <w:rPr>
          <w:lang w:val="en-US"/>
        </w:rPr>
        <w:t xml:space="preserve">, we examine correlations between challenge success </w:t>
      </w:r>
      <w:r w:rsidR="00EF10EE" w:rsidRPr="006F0B5C">
        <w:rPr>
          <w:lang w:val="en-US"/>
        </w:rPr>
        <w:t xml:space="preserve">rates </w:t>
      </w:r>
      <w:r w:rsidRPr="006F0B5C">
        <w:rPr>
          <w:lang w:val="en-US"/>
        </w:rPr>
        <w:t>and key variables</w:t>
      </w:r>
      <w:r w:rsidR="00EF10EE" w:rsidRPr="006F0B5C">
        <w:rPr>
          <w:lang w:val="en-US"/>
        </w:rPr>
        <w:t xml:space="preserve"> including the</w:t>
      </w:r>
      <w:r w:rsidRPr="006F0B5C">
        <w:rPr>
          <w:lang w:val="en-US"/>
        </w:rPr>
        <w:t xml:space="preserve"> </w:t>
      </w:r>
      <w:r w:rsidR="001C4BF6" w:rsidRPr="006F0B5C">
        <w:rPr>
          <w:lang w:val="en-US"/>
        </w:rPr>
        <w:t>type of third party</w:t>
      </w:r>
      <w:r w:rsidR="00EF10EE" w:rsidRPr="006F0B5C">
        <w:rPr>
          <w:lang w:val="en-US"/>
        </w:rPr>
        <w:t xml:space="preserve">, the timing, motive as well as </w:t>
      </w:r>
      <w:r w:rsidR="001C4BF6" w:rsidRPr="006F0B5C">
        <w:rPr>
          <w:lang w:val="en-US"/>
        </w:rPr>
        <w:t>other control variables</w:t>
      </w:r>
      <w:r w:rsidRPr="006F0B5C">
        <w:rPr>
          <w:lang w:val="en-US"/>
        </w:rPr>
        <w:t xml:space="preserve">. </w:t>
      </w:r>
      <w:r w:rsidR="00EF10EE" w:rsidRPr="006F0B5C">
        <w:rPr>
          <w:lang w:val="en-US"/>
        </w:rPr>
        <w:t>This analysis aims</w:t>
      </w:r>
      <w:r w:rsidRPr="006F0B5C">
        <w:rPr>
          <w:lang w:val="en-US"/>
        </w:rPr>
        <w:t xml:space="preserve"> to identify patterns that reveal the strategic motivations behind certain challenges, providing a nuanced understanding of how and when third-party opportunism is most likely to occur.</w:t>
      </w:r>
    </w:p>
    <w:p w14:paraId="63F68BA4" w14:textId="6180D4DA" w:rsidR="00145D24" w:rsidRPr="006953EA" w:rsidRDefault="00000000" w:rsidP="005C1F2B">
      <w:pPr>
        <w:pStyle w:val="NormalWeb"/>
        <w:spacing w:line="360" w:lineRule="auto"/>
        <w:jc w:val="both"/>
        <w:rPr>
          <w:i/>
          <w:lang w:val="en-US"/>
        </w:rPr>
      </w:pPr>
      <m:oMathPara>
        <m:oMath>
          <m:sSub>
            <m:sSubPr>
              <m:ctrlPr>
                <w:rPr>
                  <w:rFonts w:ascii="Cambria Math" w:hAnsi="Cambria Math"/>
                  <w:i/>
                  <w:lang w:val="en-US"/>
                </w:rPr>
              </m:ctrlPr>
            </m:sSubPr>
            <m:e>
              <m:r>
                <w:rPr>
                  <w:rFonts w:ascii="Cambria Math" w:hAnsi="Cambria Math"/>
                  <w:lang w:val="en-US"/>
                </w:rPr>
                <m:t>SUCCESS</m:t>
              </m:r>
            </m:e>
            <m:sub>
              <m:r>
                <w:rPr>
                  <w:rFonts w:ascii="Cambria Math" w:hAnsi="Cambria Math"/>
                  <w:lang w:val="en-US"/>
                </w:rPr>
                <m:t>itcd</m:t>
              </m:r>
            </m:sub>
          </m:sSub>
          <m:r>
            <w:rPr>
              <w:rFonts w:ascii="Cambria Math" w:hAnsi="Cambria Math"/>
              <w:lang w:val="en-US"/>
            </w:rPr>
            <m:t>=</m:t>
          </m:r>
          <m:r>
            <m:rPr>
              <m:nor/>
            </m:rPr>
            <w:rPr>
              <w:rFonts w:ascii="Cambria Math" w:hAnsi="Cambria Math"/>
              <w:lang w:val="en-US"/>
            </w:rPr>
            <m:t xml:space="preserve"> </m:t>
          </m:r>
          <m:nary>
            <m:naryPr>
              <m:chr m:val="∑"/>
              <m:limLoc m:val="undOvr"/>
              <m:supHide m:val="1"/>
              <m:ctrlPr>
                <w:rPr>
                  <w:rFonts w:ascii="Cambria Math" w:hAnsi="Cambria Math"/>
                  <w:i/>
                  <w:lang w:val="en-US"/>
                </w:rPr>
              </m:ctrlPr>
            </m:naryPr>
            <m:sub>
              <m:r>
                <w:rPr>
                  <w:rFonts w:ascii="Cambria Math" w:hAnsi="Cambria Math"/>
                  <w:lang w:val="en-US"/>
                </w:rPr>
                <m:t>k</m:t>
              </m:r>
            </m:sub>
            <m:sup/>
            <m:e>
              <m:sSub>
                <m:sSubPr>
                  <m:ctrlPr>
                    <w:rPr>
                      <w:rFonts w:ascii="Cambria Math" w:hAnsi="Cambria Math"/>
                      <w:i/>
                      <w:lang w:val="en-US"/>
                    </w:rPr>
                  </m:ctrlPr>
                </m:sSubPr>
                <m:e>
                  <m:r>
                    <w:rPr>
                      <w:rFonts w:ascii="Cambria Math" w:hAnsi="Cambria Math"/>
                      <w:lang w:val="en-US"/>
                    </w:rPr>
                    <m:t>α</m:t>
                  </m:r>
                </m:e>
                <m:sub>
                  <m:r>
                    <w:rPr>
                      <w:rFonts w:ascii="Cambria Math" w:hAnsi="Cambria Math"/>
                      <w:lang w:val="en-US"/>
                    </w:rPr>
                    <m:t>k</m:t>
                  </m:r>
                </m:sub>
              </m:sSub>
              <m:sSub>
                <m:sSubPr>
                  <m:ctrlPr>
                    <w:rPr>
                      <w:rFonts w:ascii="Cambria Math" w:hAnsi="Cambria Math"/>
                      <w:i/>
                      <w:lang w:val="en-US"/>
                    </w:rPr>
                  </m:ctrlPr>
                </m:sSubPr>
                <m:e>
                  <m:r>
                    <w:rPr>
                      <w:rFonts w:ascii="Cambria Math" w:hAnsi="Cambria Math"/>
                      <w:lang w:val="en-US"/>
                    </w:rPr>
                    <m:t>TP</m:t>
                  </m:r>
                </m:e>
                <m:sub>
                  <m:r>
                    <w:rPr>
                      <w:rFonts w:ascii="Cambria Math" w:hAnsi="Cambria Math"/>
                      <w:lang w:val="en-US"/>
                    </w:rPr>
                    <m:t>k</m:t>
                  </m:r>
                </m:sub>
              </m:sSub>
              <m:r>
                <w:rPr>
                  <w:rFonts w:ascii="Cambria Math" w:hAnsi="Cambria Math"/>
                  <w:lang w:val="en-US"/>
                </w:rPr>
                <m:t>+</m:t>
              </m:r>
              <m:nary>
                <m:naryPr>
                  <m:chr m:val="∑"/>
                  <m:limLoc m:val="undOvr"/>
                  <m:supHide m:val="1"/>
                  <m:ctrlPr>
                    <w:rPr>
                      <w:rFonts w:ascii="Cambria Math" w:hAnsi="Cambria Math"/>
                      <w:i/>
                      <w:lang w:val="en-US"/>
                    </w:rPr>
                  </m:ctrlPr>
                </m:naryPr>
                <m:sub>
                  <m:r>
                    <w:rPr>
                      <w:rFonts w:ascii="Cambria Math" w:hAnsi="Cambria Math"/>
                      <w:lang w:val="en-US"/>
                    </w:rPr>
                    <m:t>j</m:t>
                  </m:r>
                </m:sub>
                <m:sup/>
                <m:e>
                  <m:sSub>
                    <m:sSubPr>
                      <m:ctrlPr>
                        <w:rPr>
                          <w:rFonts w:ascii="Cambria Math" w:hAnsi="Cambria Math"/>
                          <w:i/>
                          <w:lang w:val="en-US"/>
                        </w:rPr>
                      </m:ctrlPr>
                    </m:sSubPr>
                    <m:e>
                      <m:r>
                        <w:rPr>
                          <w:rFonts w:ascii="Cambria Math" w:hAnsi="Cambria Math"/>
                          <w:lang w:val="en-US"/>
                        </w:rPr>
                        <m:t>β</m:t>
                      </m:r>
                    </m:e>
                    <m:sub>
                      <m:r>
                        <w:rPr>
                          <w:rFonts w:ascii="Cambria Math" w:hAnsi="Cambria Math"/>
                          <w:lang w:val="en-US"/>
                        </w:rPr>
                        <m:t>j</m:t>
                      </m:r>
                    </m:sub>
                  </m:sSub>
                  <m:sSub>
                    <m:sSubPr>
                      <m:ctrlPr>
                        <w:rPr>
                          <w:rFonts w:ascii="Cambria Math" w:hAnsi="Cambria Math"/>
                          <w:i/>
                          <w:lang w:val="en-US"/>
                        </w:rPr>
                      </m:ctrlPr>
                    </m:sSubPr>
                    <m:e>
                      <m:r>
                        <w:rPr>
                          <w:rFonts w:ascii="Cambria Math" w:hAnsi="Cambria Math"/>
                          <w:lang w:val="en-US"/>
                        </w:rPr>
                        <m:t>LitigationMotives</m:t>
                      </m:r>
                    </m:e>
                    <m:sub>
                      <m:r>
                        <w:rPr>
                          <w:rFonts w:ascii="Cambria Math" w:hAnsi="Cambria Math"/>
                          <w:lang w:val="en-US"/>
                        </w:rPr>
                        <m:t>j</m:t>
                      </m:r>
                    </m:sub>
                  </m:sSub>
                  <m:r>
                    <w:rPr>
                      <w:rFonts w:ascii="Cambria Math" w:hAnsi="Cambria Math"/>
                      <w:lang w:val="en-US"/>
                    </w:rPr>
                    <m:t>+γTrend+</m:t>
                  </m:r>
                  <m:sSub>
                    <m:sSubPr>
                      <m:ctrlPr>
                        <w:rPr>
                          <w:rFonts w:ascii="Cambria Math" w:hAnsi="Cambria Math"/>
                          <w:i/>
                          <w:lang w:val="en-US"/>
                        </w:rPr>
                      </m:ctrlPr>
                    </m:sSubPr>
                    <m:e>
                      <m:r>
                        <w:rPr>
                          <w:rFonts w:ascii="Cambria Math" w:hAnsi="Cambria Math"/>
                          <w:lang w:val="en-US"/>
                        </w:rPr>
                        <m:t>Y</m:t>
                      </m:r>
                    </m:e>
                    <m:sub>
                      <m:r>
                        <w:rPr>
                          <w:rFonts w:ascii="Cambria Math" w:hAnsi="Cambria Math"/>
                          <w:lang w:val="en-US"/>
                        </w:rPr>
                        <m:t>t</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δ</m:t>
                      </m:r>
                    </m:e>
                    <m:sub>
                      <m:r>
                        <w:rPr>
                          <w:rFonts w:ascii="Cambria Math" w:hAnsi="Cambria Math"/>
                          <w:lang w:val="en-US"/>
                        </w:rPr>
                        <m:t>c</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γ</m:t>
                      </m:r>
                    </m:e>
                    <m:sub>
                      <m:r>
                        <w:rPr>
                          <w:rFonts w:ascii="Cambria Math" w:hAnsi="Cambria Math"/>
                          <w:lang w:val="en-US"/>
                        </w:rPr>
                        <m:t>d</m:t>
                      </m:r>
                    </m:sub>
                  </m:sSub>
                  <m:r>
                    <w:rPr>
                      <w:rFonts w:ascii="Cambria Math" w:hAnsi="Cambria Math"/>
                      <w:lang w:val="en-US"/>
                    </w:rPr>
                    <m:t>+ε</m:t>
                  </m:r>
                </m:e>
              </m:nary>
            </m:e>
          </m:nary>
        </m:oMath>
      </m:oMathPara>
    </w:p>
    <w:p w14:paraId="1498DC94" w14:textId="0EF0F210" w:rsidR="0CE813E0" w:rsidRDefault="56985CCF" w:rsidP="006F0B5C">
      <w:pPr>
        <w:pStyle w:val="NormalWeb"/>
        <w:spacing w:line="360" w:lineRule="auto"/>
        <w:jc w:val="both"/>
        <w:rPr>
          <w:lang w:val="en-US"/>
        </w:rPr>
      </w:pPr>
      <w:r w:rsidRPr="006F0B5C">
        <w:rPr>
          <w:lang w:val="en-US"/>
        </w:rPr>
        <w:t xml:space="preserve">Where </w:t>
      </w:r>
      <w:r w:rsidRPr="00F11DD9">
        <w:rPr>
          <w:lang w:val="en-US"/>
        </w:rPr>
        <w:t>SUCCESS</w:t>
      </w:r>
      <w:r w:rsidRPr="006F0B5C">
        <w:rPr>
          <w:lang w:val="en-US"/>
        </w:rPr>
        <w:t xml:space="preserve"> is a binary variable that takes the value 0 if the challenge </w:t>
      </w:r>
      <w:proofErr w:type="spellStart"/>
      <w:r w:rsidRPr="006F0B5C">
        <w:rPr>
          <w:rStyle w:val="katex"/>
          <w:rFonts w:eastAsiaTheme="majorEastAsia"/>
          <w:i/>
          <w:iCs/>
          <w:lang w:val="en-US"/>
        </w:rPr>
        <w:t>i</w:t>
      </w:r>
      <w:proofErr w:type="spellEnd"/>
      <w:r w:rsidRPr="006F0B5C">
        <w:rPr>
          <w:lang w:val="en-US"/>
        </w:rPr>
        <w:t xml:space="preserve">, adjudicated at date </w:t>
      </w:r>
      <w:r w:rsidRPr="006F0B5C">
        <w:rPr>
          <w:rStyle w:val="katex"/>
          <w:rFonts w:eastAsiaTheme="majorEastAsia"/>
          <w:i/>
          <w:iCs/>
          <w:lang w:val="en-US"/>
        </w:rPr>
        <w:t>t</w:t>
      </w:r>
      <w:r w:rsidRPr="006F0B5C">
        <w:rPr>
          <w:lang w:val="en-US"/>
        </w:rPr>
        <w:t xml:space="preserve"> by court</w:t>
      </w:r>
      <w:r w:rsidRPr="006F0B5C">
        <w:rPr>
          <w:rStyle w:val="katex"/>
          <w:rFonts w:eastAsiaTheme="majorEastAsia"/>
          <w:lang w:val="en-US"/>
        </w:rPr>
        <w:t xml:space="preserve"> </w:t>
      </w:r>
      <w:r w:rsidRPr="006F0B5C">
        <w:rPr>
          <w:rStyle w:val="katex"/>
          <w:rFonts w:eastAsiaTheme="majorEastAsia"/>
          <w:i/>
          <w:iCs/>
          <w:lang w:val="en-US"/>
        </w:rPr>
        <w:t>c</w:t>
      </w:r>
      <w:r w:rsidRPr="006F0B5C">
        <w:rPr>
          <w:rStyle w:val="katex"/>
          <w:rFonts w:eastAsiaTheme="majorEastAsia"/>
          <w:lang w:val="en-US"/>
        </w:rPr>
        <w:t xml:space="preserve"> with a defendant </w:t>
      </w:r>
      <w:r w:rsidRPr="006F0B5C">
        <w:rPr>
          <w:rStyle w:val="katex"/>
          <w:rFonts w:eastAsiaTheme="majorEastAsia"/>
          <w:i/>
          <w:iCs/>
          <w:lang w:val="en-US"/>
        </w:rPr>
        <w:t>d</w:t>
      </w:r>
      <w:r w:rsidRPr="006F0B5C">
        <w:rPr>
          <w:lang w:val="en-US"/>
        </w:rPr>
        <w:t xml:space="preserve"> is overturned, and 1 otherwise. </w:t>
      </w:r>
      <w:r w:rsidR="00D82C0A" w:rsidRPr="006F0B5C">
        <w:rPr>
          <w:i/>
          <w:iCs/>
          <w:lang w:val="en-US"/>
        </w:rPr>
        <w:t>TP</w:t>
      </w:r>
      <w:r w:rsidR="00D82C0A" w:rsidRPr="006F0B5C">
        <w:rPr>
          <w:lang w:val="en-US"/>
        </w:rPr>
        <w:t xml:space="preserve"> is a series of dummy variables identifying the </w:t>
      </w:r>
      <w:r w:rsidR="00D82C0A" w:rsidRPr="006F0B5C">
        <w:rPr>
          <w:i/>
          <w:iCs/>
          <w:lang w:val="en-US"/>
        </w:rPr>
        <w:t>k</w:t>
      </w:r>
      <w:r w:rsidR="00D82C0A" w:rsidRPr="006F0B5C">
        <w:rPr>
          <w:lang w:val="en-US"/>
        </w:rPr>
        <w:t xml:space="preserve"> different third parties involved in the conflicts; </w:t>
      </w:r>
      <w:r w:rsidR="003C194F" w:rsidRPr="006F0B5C">
        <w:rPr>
          <w:i/>
          <w:iCs/>
          <w:lang w:val="en-US"/>
        </w:rPr>
        <w:t>Litigation Motives</w:t>
      </w:r>
      <w:r w:rsidR="00D82C0A" w:rsidRPr="006F0B5C">
        <w:rPr>
          <w:lang w:val="en-US"/>
        </w:rPr>
        <w:t xml:space="preserve"> is a series of dummy variables identifying the </w:t>
      </w:r>
      <w:r w:rsidR="00D82C0A" w:rsidRPr="006F0B5C">
        <w:rPr>
          <w:i/>
          <w:iCs/>
          <w:lang w:val="en-US"/>
        </w:rPr>
        <w:t>j</w:t>
      </w:r>
      <w:r w:rsidR="00D82C0A" w:rsidRPr="006F0B5C">
        <w:rPr>
          <w:lang w:val="en-US"/>
        </w:rPr>
        <w:t xml:space="preserve"> distinct grounds on which third parties base their claims; </w:t>
      </w:r>
      <w:r w:rsidR="00D82C0A" w:rsidRPr="006F0B5C">
        <w:rPr>
          <w:i/>
          <w:iCs/>
          <w:lang w:val="en-US"/>
        </w:rPr>
        <w:t>Y</w:t>
      </w:r>
      <w:r w:rsidRPr="006F0B5C">
        <w:rPr>
          <w:lang w:val="en-US"/>
        </w:rPr>
        <w:t xml:space="preserve"> is the year of the adjudication. </w:t>
      </w:r>
    </w:p>
    <w:p w14:paraId="066D2E0E" w14:textId="34B7FB91" w:rsidR="00AB7891" w:rsidRPr="00AB7891" w:rsidRDefault="00AB7891" w:rsidP="00AB7891">
      <w:pPr>
        <w:spacing w:before="100" w:beforeAutospacing="1" w:after="100" w:afterAutospacing="1" w:line="360" w:lineRule="auto"/>
        <w:jc w:val="both"/>
        <w:rPr>
          <w:color w:val="000000" w:themeColor="text1"/>
          <w:lang w:val="en-US"/>
        </w:rPr>
      </w:pPr>
      <w:r w:rsidRPr="006F0B5C">
        <w:rPr>
          <w:color w:val="000000" w:themeColor="text1"/>
          <w:lang w:val="en-US"/>
        </w:rPr>
        <w:t>Since our data includes legal decisions from administrative tribunals, we created dummy variables to identify tribunal locations and capture institutional dynamics</w:t>
      </w:r>
      <w:r w:rsidR="00054875">
        <w:rPr>
          <w:color w:val="000000" w:themeColor="text1"/>
          <w:lang w:val="en-US"/>
        </w:rPr>
        <w:t xml:space="preserve"> </w:t>
      </w:r>
      <m:oMath>
        <m:r>
          <w:rPr>
            <w:rFonts w:ascii="Cambria Math" w:hAnsi="Cambria Math"/>
            <w:color w:val="000000" w:themeColor="text1"/>
            <w:lang w:val="en-US"/>
          </w:rPr>
          <m:t>(</m:t>
        </m:r>
        <m:sSub>
          <m:sSubPr>
            <m:ctrlPr>
              <w:rPr>
                <w:rFonts w:ascii="Cambria Math" w:hAnsi="Cambria Math"/>
                <w:color w:val="000000" w:themeColor="text1"/>
                <w:lang w:val="en-US"/>
              </w:rPr>
            </m:ctrlPr>
          </m:sSubPr>
          <m:e>
            <m:r>
              <w:rPr>
                <w:rFonts w:ascii="Cambria Math" w:hAnsi="Cambria Math"/>
                <w:color w:val="000000" w:themeColor="text1"/>
                <w:lang w:val="en-US"/>
              </w:rPr>
              <m:t>δ</m:t>
            </m:r>
          </m:e>
          <m:sub>
            <m:r>
              <w:rPr>
                <w:rFonts w:ascii="Cambria Math" w:hAnsi="Cambria Math"/>
                <w:color w:val="000000" w:themeColor="text1"/>
                <w:lang w:val="en-US"/>
              </w:rPr>
              <m:t>c</m:t>
            </m:r>
          </m:sub>
        </m:sSub>
      </m:oMath>
      <w:r w:rsidR="00054875">
        <w:rPr>
          <w:color w:val="000000" w:themeColor="text1"/>
          <w:lang w:val="en-US"/>
        </w:rPr>
        <w:t xml:space="preserve">). </w:t>
      </w:r>
      <w:r w:rsidRPr="006F0B5C">
        <w:rPr>
          <w:color w:val="000000" w:themeColor="text1"/>
          <w:lang w:val="en-US"/>
        </w:rPr>
        <w:t xml:space="preserve">Our regressions also include </w:t>
      </w:r>
      <w:r w:rsidRPr="006F0B5C">
        <w:rPr>
          <w:i/>
          <w:iCs/>
          <w:color w:val="000000" w:themeColor="text1"/>
          <w:lang w:val="en-US"/>
        </w:rPr>
        <w:t>Year</w:t>
      </w:r>
      <w:r w:rsidRPr="006F0B5C">
        <w:rPr>
          <w:color w:val="000000" w:themeColor="text1"/>
          <w:lang w:val="en-US"/>
        </w:rPr>
        <w:t xml:space="preserve"> fixed effects and a </w:t>
      </w:r>
      <w:r w:rsidRPr="006F0B5C">
        <w:rPr>
          <w:i/>
          <w:iCs/>
          <w:color w:val="000000" w:themeColor="text1"/>
          <w:lang w:val="en-US"/>
        </w:rPr>
        <w:t>Trend</w:t>
      </w:r>
      <w:r w:rsidRPr="006F0B5C">
        <w:rPr>
          <w:color w:val="000000" w:themeColor="text1"/>
          <w:lang w:val="en-US"/>
        </w:rPr>
        <w:t xml:space="preserve">. Additionally, we control for </w:t>
      </w:r>
      <w:r w:rsidRPr="006F0B5C">
        <w:rPr>
          <w:i/>
          <w:iCs/>
          <w:color w:val="000000" w:themeColor="text1"/>
          <w:lang w:val="en-US"/>
        </w:rPr>
        <w:t>Defendant</w:t>
      </w:r>
      <w:r w:rsidRPr="006F0B5C">
        <w:rPr>
          <w:color w:val="000000" w:themeColor="text1"/>
          <w:lang w:val="en-US"/>
        </w:rPr>
        <w:t xml:space="preserve"> </w:t>
      </w:r>
      <w:r w:rsidR="00054875">
        <w:rPr>
          <w:color w:val="000000" w:themeColor="text1"/>
          <w:lang w:val="en-US"/>
        </w:rPr>
        <w:t>type (</w:t>
      </w:r>
      <w:proofErr w:type="spellStart"/>
      <w:r w:rsidR="00054875" w:rsidRPr="00054875">
        <w:rPr>
          <w:color w:val="000000" w:themeColor="text1"/>
          <w:lang w:val="en-US"/>
        </w:rPr>
        <w:t>γ</w:t>
      </w:r>
      <w:r w:rsidR="00054875" w:rsidRPr="00054875">
        <w:rPr>
          <w:color w:val="000000" w:themeColor="text1"/>
          <w:vertAlign w:val="subscript"/>
          <w:lang w:val="en-US"/>
        </w:rPr>
        <w:t>d</w:t>
      </w:r>
      <w:proofErr w:type="spellEnd"/>
      <w:r w:rsidR="00054875">
        <w:rPr>
          <w:color w:val="000000" w:themeColor="text1"/>
          <w:lang w:val="en-US"/>
        </w:rPr>
        <w:t>)</w:t>
      </w:r>
      <w:r w:rsidR="00054875" w:rsidRPr="00054875">
        <w:rPr>
          <w:color w:val="000000" w:themeColor="text1"/>
          <w:lang w:val="en-US"/>
        </w:rPr>
        <w:t>,</w:t>
      </w:r>
      <w:r w:rsidR="00054875">
        <w:rPr>
          <w:color w:val="000000" w:themeColor="text1"/>
          <w:lang w:val="en-US"/>
        </w:rPr>
        <w:t xml:space="preserve"> </w:t>
      </w:r>
      <w:r w:rsidRPr="006F0B5C">
        <w:rPr>
          <w:color w:val="000000" w:themeColor="text1"/>
          <w:lang w:val="en-US"/>
        </w:rPr>
        <w:t xml:space="preserve">categorizing them into four groups: municipality, </w:t>
      </w:r>
      <w:r w:rsidR="002C189A">
        <w:rPr>
          <w:color w:val="000000" w:themeColor="text1"/>
          <w:lang w:val="en-US"/>
        </w:rPr>
        <w:t>intermunicipal cooperation</w:t>
      </w:r>
      <w:r w:rsidRPr="006F0B5C">
        <w:rPr>
          <w:color w:val="000000" w:themeColor="text1"/>
          <w:lang w:val="en-US"/>
        </w:rPr>
        <w:t xml:space="preserve">, economic operator, and other public authority. Since public authorities can manage services locally or through </w:t>
      </w:r>
      <w:r w:rsidR="002C189A">
        <w:rPr>
          <w:color w:val="000000" w:themeColor="text1"/>
          <w:lang w:val="en-US"/>
        </w:rPr>
        <w:t>intermunicipal</w:t>
      </w:r>
      <w:r w:rsidRPr="006F0B5C">
        <w:rPr>
          <w:color w:val="000000" w:themeColor="text1"/>
          <w:lang w:val="en-US"/>
        </w:rPr>
        <w:t xml:space="preserve"> structures, “municipality” covers independently managed services, while “</w:t>
      </w:r>
      <w:r w:rsidR="002C189A">
        <w:rPr>
          <w:color w:val="000000" w:themeColor="text1"/>
          <w:lang w:val="en-US"/>
        </w:rPr>
        <w:t>inter</w:t>
      </w:r>
      <w:r w:rsidRPr="006F0B5C">
        <w:rPr>
          <w:color w:val="000000" w:themeColor="text1"/>
          <w:lang w:val="en-US"/>
        </w:rPr>
        <w:t xml:space="preserve">” refers to </w:t>
      </w:r>
      <w:r w:rsidR="002C189A">
        <w:rPr>
          <w:color w:val="000000" w:themeColor="text1"/>
          <w:lang w:val="en-US"/>
        </w:rPr>
        <w:t>intermunicipal</w:t>
      </w:r>
      <w:r w:rsidR="002C189A" w:rsidRPr="006F0B5C">
        <w:rPr>
          <w:color w:val="000000" w:themeColor="text1"/>
          <w:lang w:val="en-US"/>
        </w:rPr>
        <w:t xml:space="preserve"> </w:t>
      </w:r>
      <w:r w:rsidRPr="006F0B5C">
        <w:rPr>
          <w:color w:val="000000" w:themeColor="text1"/>
          <w:lang w:val="en-US"/>
        </w:rPr>
        <w:t>management. “Economic operator” includes private operators, which, though rarely challenged, may face litigation over issues like water leaks or illegal supply cuts. “Other public authority” covers intermediary and national government levels, such as departmental or state authorities, which often oversee wastewater management in rural areas.</w:t>
      </w:r>
    </w:p>
    <w:p w14:paraId="496A3899" w14:textId="6D25D8B5" w:rsidR="0CE813E0" w:rsidRPr="006F0B5C" w:rsidRDefault="56985CCF"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When SUCCESS equals 1, it indicates that the court accepted the request, resulting in outcomes such as monetary compensation, annulment, interruption, termination, or suspension of an </w:t>
      </w:r>
      <w:r w:rsidRPr="006F0B5C">
        <w:rPr>
          <w:color w:val="000000" w:themeColor="text1"/>
          <w:lang w:val="en-US"/>
        </w:rPr>
        <w:lastRenderedPageBreak/>
        <w:t>administrative act (</w:t>
      </w:r>
      <w:r w:rsidRPr="00F11DD9">
        <w:rPr>
          <w:i/>
          <w:iCs/>
          <w:color w:val="000000" w:themeColor="text1"/>
          <w:lang w:val="en-US"/>
        </w:rPr>
        <w:t>e.g.</w:t>
      </w:r>
      <w:r w:rsidRPr="006F0B5C">
        <w:rPr>
          <w:color w:val="000000" w:themeColor="text1"/>
          <w:lang w:val="en-US"/>
        </w:rPr>
        <w:t xml:space="preserve">, procurement or contract), </w:t>
      </w:r>
      <w:r w:rsidR="00EF10EE" w:rsidRPr="006F0B5C">
        <w:rPr>
          <w:color w:val="000000" w:themeColor="text1"/>
          <w:lang w:val="en-US"/>
        </w:rPr>
        <w:t xml:space="preserve">agreement </w:t>
      </w:r>
      <w:r w:rsidRPr="006F0B5C">
        <w:rPr>
          <w:color w:val="000000" w:themeColor="text1"/>
          <w:lang w:val="en-US"/>
        </w:rPr>
        <w:t xml:space="preserve">approval, expert assessments, or </w:t>
      </w:r>
      <w:r w:rsidR="00EF10EE" w:rsidRPr="006F0B5C">
        <w:rPr>
          <w:color w:val="000000" w:themeColor="text1"/>
          <w:lang w:val="en-US"/>
        </w:rPr>
        <w:t xml:space="preserve">contract </w:t>
      </w:r>
      <w:r w:rsidRPr="006F0B5C">
        <w:rPr>
          <w:color w:val="000000" w:themeColor="text1"/>
          <w:lang w:val="en-US"/>
        </w:rPr>
        <w:t xml:space="preserve">interpretations. Conversely, when SUCCESS equals 0, it includes cases where the court rejected the </w:t>
      </w:r>
      <w:r w:rsidR="00EF10EE" w:rsidRPr="006F0B5C">
        <w:rPr>
          <w:color w:val="000000" w:themeColor="text1"/>
          <w:lang w:val="en-US"/>
        </w:rPr>
        <w:t>claim,</w:t>
      </w:r>
      <w:r w:rsidRPr="006F0B5C">
        <w:rPr>
          <w:color w:val="000000" w:themeColor="text1"/>
          <w:lang w:val="en-US"/>
        </w:rPr>
        <w:t xml:space="preserve"> </w:t>
      </w:r>
      <w:r w:rsidR="00EF10EE" w:rsidRPr="006F0B5C">
        <w:rPr>
          <w:color w:val="000000" w:themeColor="text1"/>
          <w:lang w:val="en-US"/>
        </w:rPr>
        <w:t xml:space="preserve">or the </w:t>
      </w:r>
      <w:r w:rsidRPr="006F0B5C">
        <w:rPr>
          <w:color w:val="000000" w:themeColor="text1"/>
          <w:lang w:val="en-US"/>
        </w:rPr>
        <w:t>challenger withdrew</w:t>
      </w:r>
      <w:r w:rsidR="00EF10EE" w:rsidRPr="006F0B5C">
        <w:rPr>
          <w:color w:val="000000" w:themeColor="text1"/>
          <w:lang w:val="en-US"/>
        </w:rPr>
        <w:t xml:space="preserve"> </w:t>
      </w:r>
      <w:r w:rsidRPr="006F0B5C">
        <w:rPr>
          <w:color w:val="000000" w:themeColor="text1"/>
          <w:lang w:val="en-US"/>
        </w:rPr>
        <w:t>during the judicial process.</w:t>
      </w:r>
    </w:p>
    <w:p w14:paraId="28E70AF6" w14:textId="1F0F3F36" w:rsidR="00D74C03" w:rsidRPr="006F0B5C" w:rsidRDefault="007D0F2F" w:rsidP="006F0B5C">
      <w:pPr>
        <w:spacing w:before="100" w:beforeAutospacing="1" w:after="100" w:afterAutospacing="1" w:line="360" w:lineRule="auto"/>
        <w:jc w:val="both"/>
        <w:rPr>
          <w:lang w:val="en-US"/>
        </w:rPr>
      </w:pPr>
      <w:r>
        <w:rPr>
          <w:lang w:val="en-US"/>
        </w:rPr>
        <w:t xml:space="preserve">Figure 5 </w:t>
      </w:r>
      <w:r w:rsidR="00EF10EE" w:rsidRPr="006F0B5C">
        <w:rPr>
          <w:lang w:val="en-US"/>
        </w:rPr>
        <w:t>presents</w:t>
      </w:r>
      <w:r w:rsidR="00D74C03" w:rsidRPr="006F0B5C">
        <w:rPr>
          <w:lang w:val="en-US"/>
        </w:rPr>
        <w:t xml:space="preserve"> </w:t>
      </w:r>
      <w:r w:rsidR="00EF10EE" w:rsidRPr="006F0B5C">
        <w:rPr>
          <w:lang w:val="en-US"/>
        </w:rPr>
        <w:t xml:space="preserve">annual success </w:t>
      </w:r>
      <w:r w:rsidR="00D74C03" w:rsidRPr="006F0B5C">
        <w:rPr>
          <w:lang w:val="en-US"/>
        </w:rPr>
        <w:t>rate</w:t>
      </w:r>
      <w:r w:rsidR="00EF10EE" w:rsidRPr="006F0B5C">
        <w:rPr>
          <w:lang w:val="en-US"/>
        </w:rPr>
        <w:t xml:space="preserve"> across</w:t>
      </w:r>
      <w:r w:rsidR="00D74C03" w:rsidRPr="006F0B5C">
        <w:rPr>
          <w:lang w:val="en-US"/>
        </w:rPr>
        <w:t xml:space="preserve"> </w:t>
      </w:r>
      <w:r w:rsidR="00EF10EE" w:rsidRPr="006F0B5C">
        <w:rPr>
          <w:lang w:val="en-US"/>
        </w:rPr>
        <w:t>the</w:t>
      </w:r>
      <w:r w:rsidR="00D74C03" w:rsidRPr="006F0B5C">
        <w:rPr>
          <w:lang w:val="en-US"/>
        </w:rPr>
        <w:t xml:space="preserve"> dataset</w:t>
      </w:r>
      <w:r w:rsidR="00EF10EE" w:rsidRPr="006F0B5C">
        <w:rPr>
          <w:lang w:val="en-US"/>
        </w:rPr>
        <w:t xml:space="preserve">, which decreases through time, but has an overall </w:t>
      </w:r>
      <w:r w:rsidR="00D74C03" w:rsidRPr="006F0B5C">
        <w:rPr>
          <w:lang w:val="en-US"/>
        </w:rPr>
        <w:t xml:space="preserve">average </w:t>
      </w:r>
      <w:r w:rsidR="00EF10EE" w:rsidRPr="006F0B5C">
        <w:rPr>
          <w:lang w:val="en-US"/>
        </w:rPr>
        <w:t>of</w:t>
      </w:r>
      <w:r w:rsidR="00D74C03" w:rsidRPr="006F0B5C">
        <w:rPr>
          <w:lang w:val="en-US"/>
        </w:rPr>
        <w:t xml:space="preserve"> </w:t>
      </w:r>
      <w:r w:rsidR="009567E1" w:rsidRPr="006F0B5C">
        <w:rPr>
          <w:lang w:val="en-US"/>
        </w:rPr>
        <w:t>11.4</w:t>
      </w:r>
      <w:r w:rsidR="00D74C03" w:rsidRPr="006F0B5C">
        <w:rPr>
          <w:lang w:val="en-US"/>
        </w:rPr>
        <w:t>%</w:t>
      </w:r>
      <w:r w:rsidR="0094013F" w:rsidRPr="006F0B5C">
        <w:rPr>
          <w:lang w:val="en-US"/>
        </w:rPr>
        <w:t>.</w:t>
      </w:r>
    </w:p>
    <w:p w14:paraId="668FBFFC" w14:textId="77777777" w:rsidR="007D0F2F" w:rsidRDefault="007D0F2F" w:rsidP="007D0F2F">
      <w:pPr>
        <w:keepNext/>
      </w:pPr>
    </w:p>
    <w:p w14:paraId="33C51D3C" w14:textId="09F72513" w:rsidR="007D0F2F" w:rsidRDefault="007D0F2F" w:rsidP="007D0F2F">
      <w:pPr>
        <w:pStyle w:val="Lgende"/>
        <w:rPr>
          <w:sz w:val="24"/>
          <w:szCs w:val="24"/>
        </w:rPr>
      </w:pPr>
      <w:r w:rsidRPr="002E6924">
        <w:rPr>
          <w:sz w:val="24"/>
          <w:szCs w:val="24"/>
        </w:rPr>
        <w:t xml:space="preserve">Figure </w:t>
      </w:r>
      <w:r w:rsidRPr="002E6924">
        <w:rPr>
          <w:sz w:val="24"/>
          <w:szCs w:val="24"/>
        </w:rPr>
        <w:fldChar w:fldCharType="begin"/>
      </w:r>
      <w:r w:rsidRPr="002E6924">
        <w:rPr>
          <w:sz w:val="24"/>
          <w:szCs w:val="24"/>
        </w:rPr>
        <w:instrText xml:space="preserve"> SEQ Figure \* ARABIC </w:instrText>
      </w:r>
      <w:r w:rsidRPr="002E6924">
        <w:rPr>
          <w:sz w:val="24"/>
          <w:szCs w:val="24"/>
        </w:rPr>
        <w:fldChar w:fldCharType="separate"/>
      </w:r>
      <w:r w:rsidR="008F7B08">
        <w:rPr>
          <w:noProof/>
          <w:sz w:val="24"/>
          <w:szCs w:val="24"/>
        </w:rPr>
        <w:t>5</w:t>
      </w:r>
      <w:r w:rsidRPr="002E6924">
        <w:rPr>
          <w:sz w:val="24"/>
          <w:szCs w:val="24"/>
        </w:rPr>
        <w:fldChar w:fldCharType="end"/>
      </w:r>
      <w:r w:rsidRPr="002E6924">
        <w:rPr>
          <w:sz w:val="24"/>
          <w:szCs w:val="24"/>
        </w:rPr>
        <w:t xml:space="preserve">: Rate of </w:t>
      </w:r>
      <w:proofErr w:type="spellStart"/>
      <w:r w:rsidRPr="002E6924">
        <w:rPr>
          <w:sz w:val="24"/>
          <w:szCs w:val="24"/>
        </w:rPr>
        <w:t>suing</w:t>
      </w:r>
      <w:proofErr w:type="spellEnd"/>
      <w:r w:rsidRPr="002E6924">
        <w:rPr>
          <w:sz w:val="24"/>
          <w:szCs w:val="24"/>
        </w:rPr>
        <w:t xml:space="preserve"> </w:t>
      </w:r>
      <w:proofErr w:type="spellStart"/>
      <w:r w:rsidRPr="002E6924">
        <w:rPr>
          <w:sz w:val="24"/>
          <w:szCs w:val="24"/>
        </w:rPr>
        <w:t>success</w:t>
      </w:r>
      <w:proofErr w:type="spellEnd"/>
      <w:r w:rsidRPr="002E6924">
        <w:rPr>
          <w:sz w:val="24"/>
          <w:szCs w:val="24"/>
        </w:rPr>
        <w:t xml:space="preserve"> per </w:t>
      </w:r>
      <w:proofErr w:type="spellStart"/>
      <w:r w:rsidRPr="002E6924">
        <w:rPr>
          <w:sz w:val="24"/>
          <w:szCs w:val="24"/>
        </w:rPr>
        <w:t>year</w:t>
      </w:r>
      <w:proofErr w:type="spellEnd"/>
    </w:p>
    <w:p w14:paraId="2BFF55D9" w14:textId="77777777" w:rsidR="007D0F2F" w:rsidRDefault="007D0F2F" w:rsidP="007D0F2F">
      <w:pPr>
        <w:pStyle w:val="Lgende"/>
        <w:rPr>
          <w:lang w:val="en-US"/>
        </w:rPr>
      </w:pPr>
      <w:r>
        <w:rPr>
          <w:noProof/>
          <w:lang w:val="en-US"/>
        </w:rPr>
        <w:drawing>
          <wp:inline distT="0" distB="0" distL="0" distR="0" wp14:anchorId="251559AA" wp14:editId="3F1D8382">
            <wp:extent cx="4397828" cy="3197230"/>
            <wp:effectExtent l="0" t="0" r="0" b="3175"/>
            <wp:docPr id="1010220638" name="RateofSuccess.jpg" descr="Une image contenant texte, ligne, Tracé, Polic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220638" name="RateofSuccess.jpg" descr="Une image contenant texte, ligne, Tracé, Police&#10;&#10;Le contenu généré par l’IA peut être incorrect."/>
                    <pic:cNvPicPr/>
                  </pic:nvPicPr>
                  <pic:blipFill>
                    <a:blip r:embed="rId17" r:link="rId18" cstate="print">
                      <a:extLst>
                        <a:ext uri="{28A0092B-C50C-407E-A947-70E740481C1C}">
                          <a14:useLocalDpi xmlns:a14="http://schemas.microsoft.com/office/drawing/2010/main" val="0"/>
                        </a:ext>
                      </a:extLst>
                    </a:blip>
                    <a:stretch>
                      <a:fillRect/>
                    </a:stretch>
                  </pic:blipFill>
                  <pic:spPr>
                    <a:xfrm>
                      <a:off x="0" y="0"/>
                      <a:ext cx="4410175" cy="3206206"/>
                    </a:xfrm>
                    <a:prstGeom prst="rect">
                      <a:avLst/>
                    </a:prstGeom>
                  </pic:spPr>
                </pic:pic>
              </a:graphicData>
            </a:graphic>
          </wp:inline>
        </w:drawing>
      </w:r>
    </w:p>
    <w:p w14:paraId="65681F90" w14:textId="7D0FB080" w:rsidR="007D0F2F" w:rsidRPr="007D0F2F" w:rsidRDefault="007D0F2F" w:rsidP="007D0F2F">
      <w:pPr>
        <w:pStyle w:val="Lgende"/>
        <w:rPr>
          <w:i w:val="0"/>
          <w:iCs w:val="0"/>
          <w:color w:val="000000" w:themeColor="text1"/>
          <w:lang w:val="en-US"/>
        </w:rPr>
      </w:pPr>
      <w:r w:rsidRPr="007D0F2F">
        <w:rPr>
          <w:i w:val="0"/>
          <w:iCs w:val="0"/>
          <w:color w:val="000000" w:themeColor="text1"/>
          <w:lang w:val="en-US"/>
        </w:rPr>
        <w:t>Source: Calculus of the authors.</w:t>
      </w:r>
    </w:p>
    <w:p w14:paraId="77AC5F49" w14:textId="626F5DA3" w:rsidR="00BD532B" w:rsidRDefault="00EB7E26" w:rsidP="006F0B5C">
      <w:pPr>
        <w:spacing w:before="100" w:beforeAutospacing="1" w:after="100" w:afterAutospacing="1" w:line="360" w:lineRule="auto"/>
        <w:jc w:val="both"/>
        <w:rPr>
          <w:lang w:val="en-US"/>
        </w:rPr>
      </w:pPr>
      <w:r w:rsidRPr="006F0B5C">
        <w:rPr>
          <w:lang w:val="en-US"/>
        </w:rPr>
        <w:t>The following table present</w:t>
      </w:r>
      <w:r w:rsidR="00EF10EE" w:rsidRPr="006F0B5C">
        <w:rPr>
          <w:lang w:val="en-US"/>
        </w:rPr>
        <w:t>s</w:t>
      </w:r>
      <w:r w:rsidRPr="006F0B5C">
        <w:rPr>
          <w:lang w:val="en-US"/>
        </w:rPr>
        <w:t xml:space="preserve"> the descriptive statistics of the </w:t>
      </w:r>
      <w:r w:rsidR="00EF10EE" w:rsidRPr="006F0B5C">
        <w:rPr>
          <w:lang w:val="en-US"/>
        </w:rPr>
        <w:t>v</w:t>
      </w:r>
      <w:r w:rsidRPr="006F0B5C">
        <w:rPr>
          <w:lang w:val="en-US"/>
        </w:rPr>
        <w:t>ariables we use in our empirical analysis.</w:t>
      </w:r>
    </w:p>
    <w:p w14:paraId="1EDB7381" w14:textId="77777777" w:rsidR="007D0F2F" w:rsidRDefault="007D0F2F" w:rsidP="007D0F2F">
      <w:pPr>
        <w:rPr>
          <w:lang w:val="en-US"/>
        </w:rPr>
      </w:pPr>
    </w:p>
    <w:p w14:paraId="63EAF028" w14:textId="77777777" w:rsidR="007D0F2F" w:rsidRPr="002A2E90" w:rsidRDefault="007D0F2F" w:rsidP="007D0F2F">
      <w:pPr>
        <w:pStyle w:val="Titre4"/>
        <w:spacing w:line="360" w:lineRule="auto"/>
        <w:jc w:val="left"/>
      </w:pPr>
      <w:bookmarkStart w:id="19" w:name="_Rate_of_suing"/>
      <w:bookmarkStart w:id="20" w:name="_Descriptive_Statistics"/>
      <w:bookmarkStart w:id="21" w:name="_Likelihood_of_a"/>
      <w:bookmarkEnd w:id="19"/>
      <w:bookmarkEnd w:id="20"/>
      <w:bookmarkEnd w:id="21"/>
      <w:r>
        <w:lastRenderedPageBreak/>
        <w:t>Descriptive Statistics</w:t>
      </w:r>
    </w:p>
    <w:p w14:paraId="35A6BF4B" w14:textId="2905F980" w:rsidR="007D0F2F" w:rsidRDefault="007D0F2F" w:rsidP="007D0F2F">
      <w:pPr>
        <w:spacing w:line="360" w:lineRule="auto"/>
        <w:rPr>
          <w:lang w:val="en-US"/>
        </w:rPr>
      </w:pPr>
      <w:r>
        <w:rPr>
          <w:noProof/>
          <w:lang w:val="en-US"/>
        </w:rPr>
        <w:drawing>
          <wp:inline distT="0" distB="0" distL="0" distR="0" wp14:anchorId="42041158" wp14:editId="311A4592">
            <wp:extent cx="4381977" cy="2988733"/>
            <wp:effectExtent l="0" t="0" r="0" b="0"/>
            <wp:docPr id="1524592432" name="Image 4" descr="Une image contenant texte, capture d’écran, nombre, Polic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4592432" name="Image 4" descr="Une image contenant texte, capture d’écran, nombre, Police&#10;&#10;Le contenu généré par l’IA peut être incorrect."/>
                    <pic:cNvPicPr/>
                  </pic:nvPicPr>
                  <pic:blipFill>
                    <a:blip r:embed="rId19">
                      <a:extLst>
                        <a:ext uri="{28A0092B-C50C-407E-A947-70E740481C1C}">
                          <a14:useLocalDpi xmlns:a14="http://schemas.microsoft.com/office/drawing/2010/main" val="0"/>
                        </a:ext>
                      </a:extLst>
                    </a:blip>
                    <a:stretch>
                      <a:fillRect/>
                    </a:stretch>
                  </pic:blipFill>
                  <pic:spPr>
                    <a:xfrm>
                      <a:off x="0" y="0"/>
                      <a:ext cx="4390347" cy="2994442"/>
                    </a:xfrm>
                    <a:prstGeom prst="rect">
                      <a:avLst/>
                    </a:prstGeom>
                  </pic:spPr>
                </pic:pic>
              </a:graphicData>
            </a:graphic>
          </wp:inline>
        </w:drawing>
      </w:r>
    </w:p>
    <w:p w14:paraId="42A57188" w14:textId="30D8BD97" w:rsidR="007D0F2F" w:rsidRPr="00D67F0C" w:rsidRDefault="007D0F2F" w:rsidP="007D0F2F">
      <w:pPr>
        <w:rPr>
          <w:sz w:val="18"/>
          <w:szCs w:val="18"/>
          <w:lang w:val="en-US"/>
        </w:rPr>
      </w:pPr>
      <w:r w:rsidRPr="00D67F0C">
        <w:rPr>
          <w:sz w:val="18"/>
          <w:szCs w:val="18"/>
          <w:lang w:val="en-US"/>
        </w:rPr>
        <w:t>Source: Calculus of the authors.</w:t>
      </w:r>
    </w:p>
    <w:p w14:paraId="25A6D7CF" w14:textId="5056DA47" w:rsidR="00116D23" w:rsidRPr="006F0B5C" w:rsidRDefault="00EB1A3B" w:rsidP="006F0B5C">
      <w:pPr>
        <w:pStyle w:val="Titre2"/>
        <w:spacing w:before="100" w:beforeAutospacing="1" w:after="100" w:afterAutospacing="1" w:line="360" w:lineRule="auto"/>
        <w:jc w:val="both"/>
      </w:pPr>
      <w:bookmarkStart w:id="22" w:name="_Toc195195568"/>
      <w:r w:rsidRPr="006F0B5C">
        <w:t>RESULTS</w:t>
      </w:r>
      <w:bookmarkEnd w:id="22"/>
    </w:p>
    <w:p w14:paraId="5482E651" w14:textId="19443336" w:rsidR="006F0B5C" w:rsidRPr="006F0B5C" w:rsidRDefault="00AB7891" w:rsidP="006F0B5C">
      <w:pPr>
        <w:spacing w:before="100" w:beforeAutospacing="1" w:after="100" w:afterAutospacing="1" w:line="360" w:lineRule="auto"/>
        <w:jc w:val="both"/>
        <w:rPr>
          <w:lang w:val="en-US"/>
        </w:rPr>
      </w:pPr>
      <w:r>
        <w:rPr>
          <w:lang w:val="en-US"/>
        </w:rPr>
        <w:t xml:space="preserve">Table </w:t>
      </w:r>
      <w:r w:rsidR="007D0F2F">
        <w:rPr>
          <w:lang w:val="en-US"/>
        </w:rPr>
        <w:t>3</w:t>
      </w:r>
      <w:r>
        <w:rPr>
          <w:lang w:val="en-US"/>
        </w:rPr>
        <w:t xml:space="preserve"> </w:t>
      </w:r>
      <w:r w:rsidR="000F1266" w:rsidRPr="006F0B5C">
        <w:rPr>
          <w:lang w:val="en-US"/>
        </w:rPr>
        <w:t>present</w:t>
      </w:r>
      <w:r w:rsidR="00B47C74" w:rsidRPr="006F0B5C">
        <w:rPr>
          <w:lang w:val="en-US"/>
        </w:rPr>
        <w:t>s</w:t>
      </w:r>
      <w:r w:rsidR="000F1266" w:rsidRPr="006F0B5C">
        <w:rPr>
          <w:lang w:val="en-US"/>
        </w:rPr>
        <w:t xml:space="preserve"> the results of our estimates looking at the likelihood of a challenge success</w:t>
      </w:r>
      <w:r w:rsidR="00B21172" w:rsidRPr="006F0B5C">
        <w:rPr>
          <w:lang w:val="en-US"/>
        </w:rPr>
        <w:t>.</w:t>
      </w:r>
    </w:p>
    <w:p w14:paraId="2D8EEC36" w14:textId="77777777" w:rsidR="007D0F2F" w:rsidRPr="00734445" w:rsidRDefault="007D0F2F" w:rsidP="007D0F2F">
      <w:pPr>
        <w:pStyle w:val="Titre4"/>
        <w:spacing w:line="360" w:lineRule="auto"/>
        <w:ind w:left="851" w:hanging="851"/>
        <w:jc w:val="left"/>
        <w:rPr>
          <w:rFonts w:cs="Times New Roman"/>
        </w:rPr>
      </w:pPr>
      <w:r>
        <w:rPr>
          <w:rFonts w:cs="Times New Roman"/>
        </w:rPr>
        <w:t>Likelihood of a challenge success</w:t>
      </w:r>
    </w:p>
    <w:p w14:paraId="5F089028" w14:textId="77777777" w:rsidR="007D0F2F" w:rsidRDefault="007D0F2F" w:rsidP="007D0F2F">
      <w:pPr>
        <w:spacing w:line="360" w:lineRule="auto"/>
        <w:rPr>
          <w:lang w:val="en-US"/>
        </w:rPr>
      </w:pPr>
      <w:r>
        <w:rPr>
          <w:noProof/>
          <w:lang w:val="en-US"/>
        </w:rPr>
        <w:drawing>
          <wp:inline distT="0" distB="0" distL="0" distR="0" wp14:anchorId="3E1C45E7" wp14:editId="65416FA0">
            <wp:extent cx="4381500" cy="3071303"/>
            <wp:effectExtent l="0" t="0" r="0" b="2540"/>
            <wp:docPr id="986502596" name="Image 1" descr="Une image contenant texte, capture d’écran, menu, nombr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502596" name="Image 1" descr="Une image contenant texte, capture d’écran, menu, nombre&#10;&#10;Le contenu généré par l’IA peut être incorrect."/>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435253" cy="3108982"/>
                    </a:xfrm>
                    <a:prstGeom prst="rect">
                      <a:avLst/>
                    </a:prstGeom>
                  </pic:spPr>
                </pic:pic>
              </a:graphicData>
            </a:graphic>
          </wp:inline>
        </w:drawing>
      </w:r>
    </w:p>
    <w:p w14:paraId="668F45BD" w14:textId="77777777" w:rsidR="007D0F2F" w:rsidRPr="00D67F0C" w:rsidRDefault="007D0F2F" w:rsidP="00D67F0C">
      <w:pPr>
        <w:spacing w:line="360" w:lineRule="auto"/>
        <w:ind w:right="-6"/>
        <w:jc w:val="both"/>
        <w:rPr>
          <w:sz w:val="18"/>
          <w:szCs w:val="18"/>
          <w:lang w:val="en-US"/>
        </w:rPr>
      </w:pPr>
      <w:r w:rsidRPr="00D67F0C">
        <w:rPr>
          <w:sz w:val="18"/>
          <w:szCs w:val="18"/>
          <w:lang w:val="en-US"/>
        </w:rPr>
        <w:t>Heteroskedasticity-robust standard errors are reported in parenthesis. In our regressions, the State serves as the reference category for third parties, while Service Management is used as the reference category for litigation motives. *</w:t>
      </w:r>
      <w:proofErr w:type="gramStart"/>
      <w:r w:rsidRPr="00D67F0C">
        <w:rPr>
          <w:sz w:val="18"/>
          <w:szCs w:val="18"/>
          <w:lang w:val="en-US"/>
        </w:rPr>
        <w:t>denotes</w:t>
      </w:r>
      <w:proofErr w:type="gramEnd"/>
      <w:r w:rsidRPr="00D67F0C">
        <w:rPr>
          <w:sz w:val="18"/>
          <w:szCs w:val="18"/>
          <w:lang w:val="en-US"/>
        </w:rPr>
        <w:t xml:space="preserve"> significance at 10%, * significance at 5%, and *** significance at 1\%.</w:t>
      </w:r>
    </w:p>
    <w:p w14:paraId="51E49683" w14:textId="77777777" w:rsidR="007D0F2F" w:rsidRDefault="007D0F2F" w:rsidP="007D0F2F">
      <w:pPr>
        <w:rPr>
          <w:lang w:val="en-US"/>
        </w:rPr>
      </w:pPr>
    </w:p>
    <w:p w14:paraId="0E6DDA1A" w14:textId="34140692" w:rsidR="007D0F2F" w:rsidRDefault="007D0F2F" w:rsidP="007D0F2F">
      <w:pPr>
        <w:rPr>
          <w:sz w:val="18"/>
          <w:szCs w:val="18"/>
          <w:lang w:val="en-US"/>
        </w:rPr>
      </w:pPr>
      <w:r w:rsidRPr="007D0F2F">
        <w:rPr>
          <w:sz w:val="18"/>
          <w:szCs w:val="18"/>
          <w:lang w:val="en-US"/>
        </w:rPr>
        <w:t>Source: Calculus of the author</w:t>
      </w:r>
      <w:r>
        <w:rPr>
          <w:sz w:val="18"/>
          <w:szCs w:val="18"/>
          <w:lang w:val="en-US"/>
        </w:rPr>
        <w:t>s.</w:t>
      </w:r>
    </w:p>
    <w:p w14:paraId="7C3B82EB" w14:textId="77777777" w:rsidR="007D0F2F" w:rsidRDefault="007D0F2F" w:rsidP="007D0F2F">
      <w:pPr>
        <w:rPr>
          <w:sz w:val="18"/>
          <w:szCs w:val="18"/>
          <w:lang w:val="en-US"/>
        </w:rPr>
      </w:pPr>
    </w:p>
    <w:p w14:paraId="290B38D0" w14:textId="2754D351" w:rsidR="00B02FD4" w:rsidRPr="006F0B5C" w:rsidRDefault="000C27DB" w:rsidP="007D0F2F">
      <w:pPr>
        <w:spacing w:line="360" w:lineRule="auto"/>
        <w:jc w:val="both"/>
        <w:rPr>
          <w:lang w:val="en-US"/>
        </w:rPr>
      </w:pPr>
      <w:r w:rsidRPr="006F0B5C">
        <w:rPr>
          <w:lang w:val="en-US"/>
        </w:rPr>
        <w:t xml:space="preserve">The results </w:t>
      </w:r>
      <w:r w:rsidR="00B02FD4" w:rsidRPr="006F0B5C">
        <w:rPr>
          <w:lang w:val="en-US"/>
        </w:rPr>
        <w:t>support</w:t>
      </w:r>
      <w:r w:rsidRPr="006F0B5C">
        <w:rPr>
          <w:lang w:val="en-US"/>
        </w:rPr>
        <w:t xml:space="preserve"> the initial hypothes</w:t>
      </w:r>
      <w:r w:rsidR="00B02FD4" w:rsidRPr="006F0B5C">
        <w:rPr>
          <w:lang w:val="en-US"/>
        </w:rPr>
        <w:t>is</w:t>
      </w:r>
      <w:r w:rsidRPr="006F0B5C">
        <w:rPr>
          <w:lang w:val="en-US"/>
        </w:rPr>
        <w:t xml:space="preserve"> regarding third-party opportunism as outlined in </w:t>
      </w:r>
      <w:r w:rsidR="00A423F2" w:rsidRPr="005C3124">
        <w:rPr>
          <w:lang w:val="en-US"/>
        </w:rPr>
        <w:t>Table 1</w:t>
      </w:r>
      <w:r w:rsidRPr="006F0B5C">
        <w:rPr>
          <w:lang w:val="en-US"/>
        </w:rPr>
        <w:t xml:space="preserve">, confirming that third parties exhibit varying propensities for opportunistic litigation. The regression analysis reveals that interest groups are significantly more likely to </w:t>
      </w:r>
      <w:r w:rsidR="00B02FD4" w:rsidRPr="006F0B5C">
        <w:rPr>
          <w:lang w:val="en-US"/>
        </w:rPr>
        <w:t>litigate without s</w:t>
      </w:r>
      <w:r w:rsidRPr="006F0B5C">
        <w:rPr>
          <w:lang w:val="en-US"/>
        </w:rPr>
        <w:t xml:space="preserve">trong legal </w:t>
      </w:r>
      <w:r w:rsidR="00B02FD4" w:rsidRPr="006F0B5C">
        <w:rPr>
          <w:lang w:val="en-US"/>
        </w:rPr>
        <w:t>grounds</w:t>
      </w:r>
      <w:r w:rsidRPr="006F0B5C">
        <w:rPr>
          <w:lang w:val="en-US"/>
        </w:rPr>
        <w:t xml:space="preserve">, as </w:t>
      </w:r>
      <w:r w:rsidR="00B02FD4" w:rsidRPr="006F0B5C">
        <w:rPr>
          <w:lang w:val="en-US"/>
        </w:rPr>
        <w:t>reflected in their lower success rates compared</w:t>
      </w:r>
      <w:r w:rsidRPr="006F0B5C">
        <w:rPr>
          <w:lang w:val="en-US"/>
        </w:rPr>
        <w:t xml:space="preserve"> to the reference category (the State). This outcome</w:t>
      </w:r>
      <w:r w:rsidR="00B02FD4" w:rsidRPr="006F0B5C">
        <w:rPr>
          <w:lang w:val="en-US"/>
        </w:rPr>
        <w:t xml:space="preserve"> aligns with expectations, reinforcing the idea that interest </w:t>
      </w:r>
      <w:r w:rsidRPr="006F0B5C">
        <w:rPr>
          <w:lang w:val="en-US"/>
        </w:rPr>
        <w:t>groups often use litigation strategic</w:t>
      </w:r>
      <w:r w:rsidR="00B02FD4" w:rsidRPr="006F0B5C">
        <w:rPr>
          <w:lang w:val="en-US"/>
        </w:rPr>
        <w:t>ally</w:t>
      </w:r>
      <w:r w:rsidRPr="006F0B5C">
        <w:rPr>
          <w:lang w:val="en-US"/>
        </w:rPr>
        <w:t xml:space="preserve"> to influence policy or delay projects, rather than </w:t>
      </w:r>
      <w:r w:rsidR="00B02FD4" w:rsidRPr="006F0B5C">
        <w:rPr>
          <w:lang w:val="en-US"/>
        </w:rPr>
        <w:t xml:space="preserve">address </w:t>
      </w:r>
      <w:r w:rsidRPr="006F0B5C">
        <w:rPr>
          <w:lang w:val="en-US"/>
        </w:rPr>
        <w:t>contractual failures.</w:t>
      </w:r>
      <w:r w:rsidR="00B02FD4" w:rsidRPr="006F0B5C">
        <w:rPr>
          <w:lang w:val="en-US"/>
        </w:rPr>
        <w:t xml:space="preserve"> </w:t>
      </w:r>
    </w:p>
    <w:p w14:paraId="605AD740" w14:textId="27590D70" w:rsidR="00FE3B86" w:rsidRPr="006F0B5C" w:rsidRDefault="00FE3B86" w:rsidP="006F0B5C">
      <w:pPr>
        <w:spacing w:before="100" w:beforeAutospacing="1" w:after="100" w:afterAutospacing="1" w:line="360" w:lineRule="auto"/>
        <w:jc w:val="both"/>
        <w:rPr>
          <w:lang w:val="en-US"/>
        </w:rPr>
      </w:pPr>
      <w:r w:rsidRPr="006F0B5C">
        <w:rPr>
          <w:lang w:val="en-US"/>
        </w:rPr>
        <w:t xml:space="preserve">The data also </w:t>
      </w:r>
      <w:r w:rsidR="00B02FD4" w:rsidRPr="006F0B5C">
        <w:rPr>
          <w:lang w:val="en-US"/>
        </w:rPr>
        <w:t>reveals</w:t>
      </w:r>
      <w:r w:rsidRPr="006F0B5C">
        <w:rPr>
          <w:lang w:val="en-US"/>
        </w:rPr>
        <w:t xml:space="preserve"> that individuals (end-users) share some </w:t>
      </w:r>
      <w:r w:rsidR="00B02FD4" w:rsidRPr="006F0B5C">
        <w:rPr>
          <w:lang w:val="en-US"/>
        </w:rPr>
        <w:t>traits</w:t>
      </w:r>
      <w:r w:rsidRPr="006F0B5C">
        <w:rPr>
          <w:lang w:val="en-US"/>
        </w:rPr>
        <w:t xml:space="preserve"> with interest groups, exhibiting lower success rates, albeit not as pronounced. This </w:t>
      </w:r>
      <w:r w:rsidR="00B02FD4" w:rsidRPr="006F0B5C">
        <w:rPr>
          <w:lang w:val="en-US"/>
        </w:rPr>
        <w:t>finding suggests a moderate level of opportunism, likely driven by collective actions or advocacy</w:t>
      </w:r>
      <w:r w:rsidR="00826A63" w:rsidRPr="006F0B5C">
        <w:rPr>
          <w:lang w:val="en-US"/>
        </w:rPr>
        <w:t xml:space="preserve"> </w:t>
      </w:r>
      <w:r w:rsidRPr="006F0B5C">
        <w:rPr>
          <w:lang w:val="en-US"/>
        </w:rPr>
        <w:t>rather than direct financial incentives</w:t>
      </w:r>
      <w:r w:rsidR="00826A63" w:rsidRPr="006F0B5C">
        <w:rPr>
          <w:lang w:val="en-US"/>
        </w:rPr>
        <w:t>.</w:t>
      </w:r>
    </w:p>
    <w:p w14:paraId="78411C1B" w14:textId="3BDE864E" w:rsidR="00FE3B86" w:rsidRPr="006F0B5C" w:rsidRDefault="000C27DB" w:rsidP="006F0B5C">
      <w:pPr>
        <w:spacing w:before="100" w:beforeAutospacing="1" w:after="100" w:afterAutospacing="1" w:line="360" w:lineRule="auto"/>
        <w:jc w:val="both"/>
        <w:rPr>
          <w:lang w:val="en-US"/>
        </w:rPr>
      </w:pPr>
      <w:r w:rsidRPr="006F0B5C">
        <w:rPr>
          <w:lang w:val="en-US"/>
        </w:rPr>
        <w:t>Conversely, economic competitors</w:t>
      </w:r>
      <w:r w:rsidR="00FE3B86" w:rsidRPr="006F0B5C">
        <w:rPr>
          <w:lang w:val="en-US"/>
        </w:rPr>
        <w:t xml:space="preserve"> and public authorities</w:t>
      </w:r>
      <w:r w:rsidRPr="006F0B5C">
        <w:rPr>
          <w:lang w:val="en-US"/>
        </w:rPr>
        <w:t xml:space="preserve"> display higher success rates</w:t>
      </w:r>
      <w:r w:rsidR="00FE3B86" w:rsidRPr="006F0B5C">
        <w:rPr>
          <w:lang w:val="en-US"/>
        </w:rPr>
        <w:t xml:space="preserve"> compared to interest groups and individuals</w:t>
      </w:r>
      <w:r w:rsidRPr="006F0B5C">
        <w:rPr>
          <w:lang w:val="en-US"/>
        </w:rPr>
        <w:t xml:space="preserve">, suggesting that their challenges are more frequently grounded in substantive legal concerns. This distinction underlines the dual nature of third-party challenges: while some </w:t>
      </w:r>
      <w:r w:rsidR="00A81AC8" w:rsidRPr="006F0B5C">
        <w:rPr>
          <w:lang w:val="en-US"/>
        </w:rPr>
        <w:t>seek</w:t>
      </w:r>
      <w:r w:rsidRPr="006F0B5C">
        <w:rPr>
          <w:lang w:val="en-US"/>
        </w:rPr>
        <w:t xml:space="preserve"> to correct procedural irregularities, others, particularly interest groups, appear to </w:t>
      </w:r>
      <w:r w:rsidR="00A81AC8" w:rsidRPr="006F0B5C">
        <w:rPr>
          <w:lang w:val="en-US"/>
        </w:rPr>
        <w:t>use litigation</w:t>
      </w:r>
      <w:r w:rsidRPr="006F0B5C">
        <w:rPr>
          <w:lang w:val="en-US"/>
        </w:rPr>
        <w:t xml:space="preserve"> </w:t>
      </w:r>
      <w:r w:rsidR="00A81AC8" w:rsidRPr="006F0B5C">
        <w:rPr>
          <w:lang w:val="en-US"/>
        </w:rPr>
        <w:t>strategically</w:t>
      </w:r>
      <w:r w:rsidRPr="006F0B5C">
        <w:rPr>
          <w:lang w:val="en-US"/>
        </w:rPr>
        <w:t>.</w:t>
      </w:r>
    </w:p>
    <w:p w14:paraId="74FEE85A" w14:textId="7F772DE8" w:rsidR="009E2842" w:rsidRPr="006F0B5C" w:rsidRDefault="00A81AC8" w:rsidP="006F0B5C">
      <w:pPr>
        <w:spacing w:before="100" w:beforeAutospacing="1" w:after="100" w:afterAutospacing="1" w:line="360" w:lineRule="auto"/>
        <w:jc w:val="both"/>
        <w:rPr>
          <w:lang w:val="en-US"/>
        </w:rPr>
      </w:pPr>
      <w:r w:rsidRPr="006F0B5C">
        <w:rPr>
          <w:lang w:val="en-US"/>
        </w:rPr>
        <w:t>T</w:t>
      </w:r>
      <w:r w:rsidR="000C27DB" w:rsidRPr="006F0B5C">
        <w:rPr>
          <w:lang w:val="en-US"/>
        </w:rPr>
        <w:t xml:space="preserve">he negative trend in Table </w:t>
      </w:r>
      <w:r w:rsidR="001A376D">
        <w:rPr>
          <w:lang w:val="en-US"/>
        </w:rPr>
        <w:t>3</w:t>
      </w:r>
      <w:r w:rsidRPr="006F0B5C">
        <w:rPr>
          <w:lang w:val="en-US"/>
        </w:rPr>
        <w:t xml:space="preserve">, consistent across </w:t>
      </w:r>
      <w:r w:rsidR="000C27DB" w:rsidRPr="006F0B5C">
        <w:rPr>
          <w:lang w:val="en-US"/>
        </w:rPr>
        <w:t>specification</w:t>
      </w:r>
      <w:r w:rsidRPr="006F0B5C">
        <w:rPr>
          <w:lang w:val="en-US"/>
        </w:rPr>
        <w:t xml:space="preserve">s, </w:t>
      </w:r>
      <w:r w:rsidR="000C27DB" w:rsidRPr="006F0B5C">
        <w:rPr>
          <w:lang w:val="en-US"/>
        </w:rPr>
        <w:t>reflect</w:t>
      </w:r>
      <w:r w:rsidRPr="006F0B5C">
        <w:rPr>
          <w:lang w:val="en-US"/>
        </w:rPr>
        <w:t>s</w:t>
      </w:r>
      <w:r w:rsidR="000C27DB" w:rsidRPr="006F0B5C">
        <w:rPr>
          <w:lang w:val="en-US"/>
        </w:rPr>
        <w:t xml:space="preserve"> the declining probability of litigation success over time</w:t>
      </w:r>
      <w:r w:rsidR="007A64A4">
        <w:rPr>
          <w:lang w:val="en-US"/>
        </w:rPr>
        <w:t>, as</w:t>
      </w:r>
      <w:r w:rsidR="000C27DB" w:rsidRPr="006F0B5C">
        <w:rPr>
          <w:lang w:val="en-US"/>
        </w:rPr>
        <w:t xml:space="preserve"> </w:t>
      </w:r>
      <w:r w:rsidRPr="006F0B5C">
        <w:rPr>
          <w:lang w:val="en-US"/>
        </w:rPr>
        <w:t xml:space="preserve">illustrated by </w:t>
      </w:r>
      <w:r w:rsidR="001A376D">
        <w:t>Figure 5</w:t>
      </w:r>
      <w:r w:rsidRPr="006F0B5C">
        <w:rPr>
          <w:lang w:val="en-US"/>
        </w:rPr>
        <w:t xml:space="preserve">. This </w:t>
      </w:r>
      <w:r w:rsidR="000C27DB" w:rsidRPr="006F0B5C">
        <w:rPr>
          <w:lang w:val="en-US"/>
        </w:rPr>
        <w:t>suggests increas</w:t>
      </w:r>
      <w:r w:rsidRPr="006F0B5C">
        <w:rPr>
          <w:lang w:val="en-US"/>
        </w:rPr>
        <w:t>ed</w:t>
      </w:r>
      <w:r w:rsidR="000C27DB" w:rsidRPr="006F0B5C">
        <w:rPr>
          <w:lang w:val="en-US"/>
        </w:rPr>
        <w:t xml:space="preserve"> judicial scrutiny and a possible institutional learning effect</w:t>
      </w:r>
      <w:r w:rsidRPr="006F0B5C">
        <w:rPr>
          <w:lang w:val="en-US"/>
        </w:rPr>
        <w:t xml:space="preserve">, </w:t>
      </w:r>
      <w:r w:rsidRPr="006F0B5C">
        <w:rPr>
          <w:color w:val="000000"/>
          <w:lang w:val="en-US"/>
        </w:rPr>
        <w:t>as courts become more adept at dismissing opportunistic claims, particularly from interest groups</w:t>
      </w:r>
      <w:r w:rsidR="000C27DB" w:rsidRPr="006F0B5C">
        <w:rPr>
          <w:lang w:val="en-US"/>
        </w:rPr>
        <w:t>. This trend may also indicate a deterrent effect</w:t>
      </w:r>
      <w:r w:rsidRPr="006F0B5C">
        <w:rPr>
          <w:lang w:val="en-US"/>
        </w:rPr>
        <w:t>, discouraging weaker cases, and could reflect evolving policies and regulations that have strengthened over time. This trend underscores the dynamic nature of legal contestation in public contract governance, where both third-party strategies and judicial responses adapt.</w:t>
      </w:r>
      <w:r w:rsidR="009E2842" w:rsidRPr="006F0B5C">
        <w:rPr>
          <w:lang w:val="en-US"/>
        </w:rPr>
        <w:t xml:space="preserve"> This pattern reinforces the importance of monitoring legal frameworks to ensure they continue to balance public accountability with the need to protect public contracts from excessive or opportunistic litigation.</w:t>
      </w:r>
    </w:p>
    <w:p w14:paraId="08560572" w14:textId="7B8511F8" w:rsidR="00A554E8" w:rsidRPr="00C361FE" w:rsidRDefault="005117BE" w:rsidP="00C361FE">
      <w:pPr>
        <w:spacing w:before="100" w:beforeAutospacing="1" w:after="100" w:afterAutospacing="1" w:line="360" w:lineRule="auto"/>
        <w:ind w:right="-6"/>
        <w:jc w:val="both"/>
        <w:rPr>
          <w:lang w:val="en-US"/>
        </w:rPr>
      </w:pPr>
      <w:r w:rsidRPr="006F0B5C">
        <w:rPr>
          <w:lang w:val="en-US"/>
        </w:rPr>
        <w:t xml:space="preserve">To </w:t>
      </w:r>
      <w:r w:rsidR="009E2842" w:rsidRPr="006F0B5C">
        <w:rPr>
          <w:lang w:val="en-US"/>
        </w:rPr>
        <w:t xml:space="preserve">better understand how each variable influences success probability, </w:t>
      </w:r>
      <w:r w:rsidRPr="006F0B5C">
        <w:rPr>
          <w:lang w:val="en-US"/>
        </w:rPr>
        <w:t>we compute Average Marginal Effects (AMEs).</w:t>
      </w:r>
      <w:r w:rsidRPr="006F0B5C">
        <w:rPr>
          <w:rStyle w:val="Appelnotedebasdep"/>
        </w:rPr>
        <w:footnoteReference w:id="5"/>
      </w:r>
      <w:r w:rsidR="00A554E8">
        <w:rPr>
          <w:lang w:val="en-US"/>
        </w:rPr>
        <w:t xml:space="preserve"> Figure 6</w:t>
      </w:r>
      <w:r w:rsidR="009E2842" w:rsidRPr="006F0B5C">
        <w:rPr>
          <w:lang w:val="en-US"/>
        </w:rPr>
        <w:t xml:space="preserve">, based on our most comprehensive specification </w:t>
      </w:r>
      <w:r w:rsidR="009E2842" w:rsidRPr="006F0B5C">
        <w:rPr>
          <w:lang w:val="en-US"/>
        </w:rPr>
        <w:lastRenderedPageBreak/>
        <w:t>(SUCCESS (6)), examines the impact of third-party involvement on litigation outcomes. Marginal effect analysis reinforces previous findings, showing that interest groups are significantly more likely to initiate opportunistic challenges. Their probability of failure exceeds 16% on average compared to cases where the State is the initiating party (the reference group). Individuals also exhibit a higher probability of failure, confirming earlier results. This pattern holds even after controlling for key variables such as lawsuit grounds, defendant type, year, overseeing court, and claim nature. Additionally, individuals significantly reduce the probability of litigation success, highlighting their tendency for opportunistic behavior. In contrast, other third parties show neutral marginal effects, suggesting their claims are more legally grounded.</w:t>
      </w:r>
    </w:p>
    <w:p w14:paraId="671BAC78" w14:textId="423D6311" w:rsidR="00A554E8" w:rsidRPr="002E6924" w:rsidRDefault="00A554E8" w:rsidP="00A554E8">
      <w:pPr>
        <w:pStyle w:val="Lgende"/>
        <w:rPr>
          <w:sz w:val="24"/>
          <w:szCs w:val="24"/>
          <w:lang w:val="en-US"/>
        </w:rPr>
      </w:pPr>
      <w:r w:rsidRPr="002E6924">
        <w:rPr>
          <w:sz w:val="24"/>
          <w:szCs w:val="24"/>
        </w:rPr>
        <w:t xml:space="preserve">Figure </w:t>
      </w:r>
      <w:r w:rsidRPr="002E6924">
        <w:rPr>
          <w:sz w:val="24"/>
          <w:szCs w:val="24"/>
        </w:rPr>
        <w:fldChar w:fldCharType="begin"/>
      </w:r>
      <w:r w:rsidRPr="002E6924">
        <w:rPr>
          <w:sz w:val="24"/>
          <w:szCs w:val="24"/>
        </w:rPr>
        <w:instrText xml:space="preserve"> SEQ Figure \* ARABIC </w:instrText>
      </w:r>
      <w:r w:rsidRPr="002E6924">
        <w:rPr>
          <w:sz w:val="24"/>
          <w:szCs w:val="24"/>
        </w:rPr>
        <w:fldChar w:fldCharType="separate"/>
      </w:r>
      <w:r w:rsidR="008F7B08">
        <w:rPr>
          <w:noProof/>
          <w:sz w:val="24"/>
          <w:szCs w:val="24"/>
        </w:rPr>
        <w:t>6</w:t>
      </w:r>
      <w:r w:rsidRPr="002E6924">
        <w:rPr>
          <w:sz w:val="24"/>
          <w:szCs w:val="24"/>
        </w:rPr>
        <w:fldChar w:fldCharType="end"/>
      </w:r>
      <w:r w:rsidRPr="002E6924">
        <w:rPr>
          <w:sz w:val="24"/>
          <w:szCs w:val="24"/>
        </w:rPr>
        <w:t xml:space="preserve">: Marginal </w:t>
      </w:r>
      <w:proofErr w:type="spellStart"/>
      <w:r w:rsidRPr="002E6924">
        <w:rPr>
          <w:sz w:val="24"/>
          <w:szCs w:val="24"/>
        </w:rPr>
        <w:t>effects</w:t>
      </w:r>
      <w:proofErr w:type="spellEnd"/>
      <w:r w:rsidRPr="002E6924">
        <w:rPr>
          <w:sz w:val="24"/>
          <w:szCs w:val="24"/>
        </w:rPr>
        <w:t xml:space="preserve"> of </w:t>
      </w:r>
      <w:proofErr w:type="spellStart"/>
      <w:r w:rsidRPr="002E6924">
        <w:rPr>
          <w:sz w:val="24"/>
          <w:szCs w:val="24"/>
        </w:rPr>
        <w:t>third</w:t>
      </w:r>
      <w:proofErr w:type="spellEnd"/>
      <w:r w:rsidRPr="002E6924">
        <w:rPr>
          <w:sz w:val="24"/>
          <w:szCs w:val="24"/>
        </w:rPr>
        <w:t xml:space="preserve"> parties </w:t>
      </w:r>
      <w:proofErr w:type="spellStart"/>
      <w:r w:rsidRPr="002E6924">
        <w:rPr>
          <w:sz w:val="24"/>
          <w:szCs w:val="24"/>
        </w:rPr>
        <w:t>involved</w:t>
      </w:r>
      <w:proofErr w:type="spellEnd"/>
      <w:r w:rsidRPr="002E6924">
        <w:rPr>
          <w:sz w:val="24"/>
          <w:szCs w:val="24"/>
        </w:rPr>
        <w:t xml:space="preserve"> in </w:t>
      </w:r>
      <w:proofErr w:type="spellStart"/>
      <w:r w:rsidRPr="002E6924">
        <w:rPr>
          <w:sz w:val="24"/>
          <w:szCs w:val="24"/>
        </w:rPr>
        <w:t>conflicts</w:t>
      </w:r>
      <w:proofErr w:type="spellEnd"/>
      <w:r w:rsidRPr="002E6924">
        <w:rPr>
          <w:sz w:val="24"/>
          <w:szCs w:val="24"/>
        </w:rPr>
        <w:t xml:space="preserve"> on the </w:t>
      </w:r>
      <w:proofErr w:type="spellStart"/>
      <w:r w:rsidRPr="002E6924">
        <w:rPr>
          <w:sz w:val="24"/>
          <w:szCs w:val="24"/>
        </w:rPr>
        <w:t>probability</w:t>
      </w:r>
      <w:proofErr w:type="spellEnd"/>
      <w:r w:rsidRPr="002E6924">
        <w:rPr>
          <w:sz w:val="24"/>
          <w:szCs w:val="24"/>
        </w:rPr>
        <w:t xml:space="preserve"> of </w:t>
      </w:r>
      <w:proofErr w:type="spellStart"/>
      <w:r w:rsidRPr="002E6924">
        <w:rPr>
          <w:sz w:val="24"/>
          <w:szCs w:val="24"/>
        </w:rPr>
        <w:t>success</w:t>
      </w:r>
      <w:proofErr w:type="spellEnd"/>
    </w:p>
    <w:p w14:paraId="2BB4716E" w14:textId="77777777" w:rsidR="00A554E8" w:rsidRDefault="00A554E8" w:rsidP="00A554E8">
      <w:pPr>
        <w:rPr>
          <w:lang w:val="en-US"/>
        </w:rPr>
      </w:pPr>
      <w:r>
        <w:rPr>
          <w:noProof/>
          <w:lang w:val="en-US"/>
        </w:rPr>
        <w:drawing>
          <wp:inline distT="0" distB="0" distL="0" distR="0" wp14:anchorId="22CB0F57" wp14:editId="63185159">
            <wp:extent cx="4463127" cy="3242733"/>
            <wp:effectExtent l="0" t="0" r="0" b="0"/>
            <wp:docPr id="2146671989" name="Image 9" descr="Une image contenant texte, ligne, diagramme, Tracé&#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6671989" name="Image 9" descr="Une image contenant texte, ligne, diagramme, Tracé&#10;&#10;Le contenu généré par l’IA peut être incorrect."/>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463127" cy="3242733"/>
                    </a:xfrm>
                    <a:prstGeom prst="rect">
                      <a:avLst/>
                    </a:prstGeom>
                  </pic:spPr>
                </pic:pic>
              </a:graphicData>
            </a:graphic>
          </wp:inline>
        </w:drawing>
      </w:r>
    </w:p>
    <w:p w14:paraId="0B81A9A6" w14:textId="00E0AE0B" w:rsidR="00A554E8" w:rsidRDefault="00A554E8" w:rsidP="00A554E8">
      <w:pPr>
        <w:rPr>
          <w:sz w:val="18"/>
          <w:szCs w:val="18"/>
          <w:lang w:val="en-US"/>
        </w:rPr>
      </w:pPr>
      <w:r w:rsidRPr="00A554E8">
        <w:rPr>
          <w:sz w:val="18"/>
          <w:szCs w:val="18"/>
          <w:lang w:val="en-US"/>
        </w:rPr>
        <w:t>Source: Calculus of the authors.</w:t>
      </w:r>
    </w:p>
    <w:p w14:paraId="72B1EEE7" w14:textId="77777777" w:rsidR="00A554E8" w:rsidRPr="00A554E8" w:rsidRDefault="00A554E8" w:rsidP="00A554E8">
      <w:pPr>
        <w:rPr>
          <w:sz w:val="18"/>
          <w:szCs w:val="18"/>
          <w:lang w:val="en-US"/>
        </w:rPr>
      </w:pPr>
    </w:p>
    <w:p w14:paraId="455F0A80" w14:textId="5EC87664" w:rsidR="000C27DB" w:rsidRPr="006F0B5C" w:rsidRDefault="000C27DB" w:rsidP="006F0B5C">
      <w:pPr>
        <w:spacing w:before="100" w:beforeAutospacing="1" w:after="100" w:afterAutospacing="1" w:line="360" w:lineRule="auto"/>
        <w:jc w:val="both"/>
        <w:rPr>
          <w:lang w:val="en-US"/>
        </w:rPr>
      </w:pPr>
      <w:r w:rsidRPr="006F0B5C">
        <w:rPr>
          <w:lang w:val="en-US"/>
        </w:rPr>
        <w:t>In summary, the results confirm that interest groups are the most prone to opportunistic litigation, using legal avenues</w:t>
      </w:r>
      <w:r w:rsidR="007E62BA" w:rsidRPr="006F0B5C">
        <w:rPr>
          <w:lang w:val="en-US"/>
        </w:rPr>
        <w:t xml:space="preserve"> for strategic goals rather than addressing </w:t>
      </w:r>
      <w:r w:rsidRPr="006F0B5C">
        <w:rPr>
          <w:lang w:val="en-US"/>
        </w:rPr>
        <w:t xml:space="preserve">genuine contractual </w:t>
      </w:r>
      <w:r w:rsidR="007E62BA" w:rsidRPr="006F0B5C">
        <w:rPr>
          <w:lang w:val="en-US"/>
        </w:rPr>
        <w:t>issues</w:t>
      </w:r>
      <w:r w:rsidRPr="006F0B5C">
        <w:rPr>
          <w:lang w:val="en-US"/>
        </w:rPr>
        <w:t xml:space="preserve">. </w:t>
      </w:r>
      <w:r w:rsidR="007E62BA" w:rsidRPr="006F0B5C">
        <w:rPr>
          <w:lang w:val="en-US"/>
        </w:rPr>
        <w:t>In contrast, e</w:t>
      </w:r>
      <w:r w:rsidRPr="006F0B5C">
        <w:rPr>
          <w:lang w:val="en-US"/>
        </w:rPr>
        <w:t>conomic competitors</w:t>
      </w:r>
      <w:r w:rsidR="007E62BA" w:rsidRPr="006F0B5C">
        <w:rPr>
          <w:lang w:val="en-US"/>
        </w:rPr>
        <w:t xml:space="preserve"> </w:t>
      </w:r>
      <w:r w:rsidRPr="006F0B5C">
        <w:rPr>
          <w:lang w:val="en-US"/>
        </w:rPr>
        <w:t xml:space="preserve">file challenges with stronger legal merits, leading to </w:t>
      </w:r>
      <w:r w:rsidRPr="006F0B5C">
        <w:rPr>
          <w:lang w:val="en-US"/>
        </w:rPr>
        <w:lastRenderedPageBreak/>
        <w:t xml:space="preserve">higher success rates. These </w:t>
      </w:r>
      <w:r w:rsidR="007E62BA" w:rsidRPr="006F0B5C">
        <w:rPr>
          <w:lang w:val="en-US"/>
        </w:rPr>
        <w:t>findings</w:t>
      </w:r>
      <w:r w:rsidRPr="006F0B5C">
        <w:rPr>
          <w:lang w:val="en-US"/>
        </w:rPr>
        <w:t xml:space="preserve"> </w:t>
      </w:r>
      <w:r w:rsidR="007E62BA" w:rsidRPr="006F0B5C">
        <w:rPr>
          <w:lang w:val="en-US"/>
        </w:rPr>
        <w:t>underscore</w:t>
      </w:r>
      <w:r w:rsidRPr="006F0B5C">
        <w:rPr>
          <w:lang w:val="en-US"/>
        </w:rPr>
        <w:t xml:space="preserve"> the complex </w:t>
      </w:r>
      <w:r w:rsidR="007E62BA" w:rsidRPr="006F0B5C">
        <w:rPr>
          <w:lang w:val="en-US"/>
        </w:rPr>
        <w:t>interaction</w:t>
      </w:r>
      <w:r w:rsidRPr="006F0B5C">
        <w:rPr>
          <w:lang w:val="en-US"/>
        </w:rPr>
        <w:t xml:space="preserve"> between legal frameworks, public accountability, and strategic behavior</w:t>
      </w:r>
      <w:r w:rsidR="00631D52">
        <w:rPr>
          <w:lang w:val="en-US"/>
        </w:rPr>
        <w:t>s</w:t>
      </w:r>
      <w:r w:rsidRPr="006F0B5C">
        <w:rPr>
          <w:lang w:val="en-US"/>
        </w:rPr>
        <w:t xml:space="preserve"> in public contract governance.</w:t>
      </w:r>
      <w:r w:rsidR="00312CCC">
        <w:rPr>
          <w:lang w:val="en-US"/>
        </w:rPr>
        <w:t xml:space="preserve"> These results </w:t>
      </w:r>
      <w:r w:rsidR="009343C5">
        <w:rPr>
          <w:lang w:val="en-US"/>
        </w:rPr>
        <w:t xml:space="preserve">may </w:t>
      </w:r>
      <w:r w:rsidR="00312CCC">
        <w:rPr>
          <w:lang w:val="en-US"/>
        </w:rPr>
        <w:t xml:space="preserve">also challenge </w:t>
      </w:r>
      <w:r w:rsidR="003D04B8">
        <w:rPr>
          <w:lang w:val="en-US"/>
        </w:rPr>
        <w:t xml:space="preserve">the </w:t>
      </w:r>
      <w:r w:rsidR="0056009A">
        <w:rPr>
          <w:lang w:val="en-US"/>
        </w:rPr>
        <w:t xml:space="preserve">assumption made by </w:t>
      </w:r>
      <w:proofErr w:type="spellStart"/>
      <w:r w:rsidR="0056009A">
        <w:rPr>
          <w:lang w:val="en-US"/>
        </w:rPr>
        <w:t>Moszoro</w:t>
      </w:r>
      <w:proofErr w:type="spellEnd"/>
      <w:r w:rsidR="0056009A">
        <w:rPr>
          <w:lang w:val="en-US"/>
        </w:rPr>
        <w:t xml:space="preserve"> and Spiller (2012) according to which self-interest is inherently </w:t>
      </w:r>
      <w:r w:rsidR="009343C5">
        <w:rPr>
          <w:lang w:val="en-US"/>
        </w:rPr>
        <w:t xml:space="preserve">in opposition with public interest. </w:t>
      </w:r>
    </w:p>
    <w:p w14:paraId="39367147" w14:textId="213FE0BF" w:rsidR="00513975" w:rsidRPr="006F0B5C" w:rsidRDefault="00513975" w:rsidP="006F0B5C">
      <w:pPr>
        <w:spacing w:before="100" w:beforeAutospacing="1" w:after="100" w:afterAutospacing="1" w:line="360" w:lineRule="auto"/>
        <w:jc w:val="both"/>
        <w:rPr>
          <w:lang w:val="en-US"/>
        </w:rPr>
      </w:pPr>
      <w:r w:rsidRPr="006F0B5C">
        <w:rPr>
          <w:lang w:val="en-US"/>
        </w:rPr>
        <w:t xml:space="preserve">While third-party oversight </w:t>
      </w:r>
      <w:r w:rsidR="007E62BA" w:rsidRPr="006F0B5C">
        <w:rPr>
          <w:lang w:val="en-US"/>
        </w:rPr>
        <w:t>enhances</w:t>
      </w:r>
      <w:r w:rsidRPr="006F0B5C">
        <w:rPr>
          <w:lang w:val="en-US"/>
        </w:rPr>
        <w:t xml:space="preserve"> transparency and accountability, the prevalence of opportunistic challenges—especially </w:t>
      </w:r>
      <w:r w:rsidR="007E62BA" w:rsidRPr="006F0B5C">
        <w:rPr>
          <w:lang w:val="en-US"/>
        </w:rPr>
        <w:t>from</w:t>
      </w:r>
      <w:r w:rsidRPr="006F0B5C">
        <w:rPr>
          <w:lang w:val="en-US"/>
        </w:rPr>
        <w:t xml:space="preserve"> interest groups—can </w:t>
      </w:r>
      <w:r w:rsidR="007E62BA" w:rsidRPr="006F0B5C">
        <w:rPr>
          <w:lang w:val="en-US"/>
        </w:rPr>
        <w:t>create</w:t>
      </w:r>
      <w:r w:rsidRPr="006F0B5C">
        <w:rPr>
          <w:lang w:val="en-US"/>
        </w:rPr>
        <w:t xml:space="preserve"> inefficiencies and </w:t>
      </w:r>
      <w:r w:rsidR="007E62BA" w:rsidRPr="006F0B5C">
        <w:rPr>
          <w:lang w:val="en-US"/>
        </w:rPr>
        <w:t>raise</w:t>
      </w:r>
      <w:r w:rsidRPr="006F0B5C">
        <w:rPr>
          <w:lang w:val="en-US"/>
        </w:rPr>
        <w:t xml:space="preserve"> transaction costs in public-private partnerships. Policymakers should consider safeguards that balance the benefits of third-party scrutiny with the need to </w:t>
      </w:r>
      <w:r w:rsidR="007E62BA" w:rsidRPr="006F0B5C">
        <w:rPr>
          <w:lang w:val="en-US"/>
        </w:rPr>
        <w:t>limit</w:t>
      </w:r>
      <w:r w:rsidRPr="006F0B5C">
        <w:rPr>
          <w:lang w:val="en-US"/>
        </w:rPr>
        <w:t xml:space="preserve"> frivolous or strategically </w:t>
      </w:r>
      <w:r w:rsidR="007E62BA" w:rsidRPr="006F0B5C">
        <w:rPr>
          <w:lang w:val="en-US"/>
        </w:rPr>
        <w:t>driven</w:t>
      </w:r>
      <w:r w:rsidRPr="006F0B5C">
        <w:rPr>
          <w:lang w:val="en-US"/>
        </w:rPr>
        <w:t xml:space="preserve"> litigation.</w:t>
      </w:r>
    </w:p>
    <w:p w14:paraId="055470E4" w14:textId="542D4ACE" w:rsidR="008E3E11" w:rsidRPr="006F0B5C" w:rsidRDefault="006309E8" w:rsidP="006F0B5C">
      <w:pPr>
        <w:pStyle w:val="Titre2"/>
        <w:spacing w:before="100" w:beforeAutospacing="1" w:after="100" w:afterAutospacing="1" w:line="360" w:lineRule="auto"/>
        <w:jc w:val="both"/>
        <w:rPr>
          <w:rFonts w:eastAsia="Times New Roman"/>
        </w:rPr>
      </w:pPr>
      <w:bookmarkStart w:id="23" w:name="_Toc195195569"/>
      <w:r w:rsidRPr="006F0B5C">
        <w:rPr>
          <w:rFonts w:eastAsia="Times New Roman"/>
        </w:rPr>
        <w:t>DISCUSSION</w:t>
      </w:r>
      <w:bookmarkEnd w:id="23"/>
    </w:p>
    <w:p w14:paraId="10D4912A" w14:textId="68019DF4" w:rsidR="00801C0E" w:rsidRPr="006F0B5C" w:rsidRDefault="007E62BA" w:rsidP="006F0B5C">
      <w:pPr>
        <w:spacing w:before="100" w:beforeAutospacing="1" w:after="100" w:afterAutospacing="1" w:line="360" w:lineRule="auto"/>
        <w:jc w:val="both"/>
        <w:rPr>
          <w:color w:val="000000" w:themeColor="text1"/>
          <w:lang w:val="en-US"/>
        </w:rPr>
      </w:pPr>
      <w:r w:rsidRPr="006F0B5C">
        <w:rPr>
          <w:color w:val="000000" w:themeColor="text1"/>
          <w:lang w:val="en-US"/>
        </w:rPr>
        <w:t>This study provides the first empirical analysis of third-party characteristics, motivations, and litigation strategies. While previous research has examined the consequences of third-party opportunism—such as inefficiencies in public contracts</w:t>
      </w:r>
      <w:r w:rsidRPr="006F0B5C">
        <w:rPr>
          <w:rStyle w:val="apple-converted-space"/>
          <w:rFonts w:eastAsiaTheme="majorEastAsia"/>
          <w:color w:val="000000" w:themeColor="text1"/>
          <w:lang w:val="en-US"/>
        </w:rPr>
        <w:t> </w:t>
      </w:r>
      <w:r w:rsidR="008E3E11" w:rsidRPr="006F0B5C">
        <w:rPr>
          <w:color w:val="000000" w:themeColor="text1"/>
          <w:lang w:val="en-US"/>
        </w:rPr>
        <w:t>(</w:t>
      </w:r>
      <w:proofErr w:type="spellStart"/>
      <w:r w:rsidR="008E3E11" w:rsidRPr="006F0B5C">
        <w:rPr>
          <w:color w:val="000000" w:themeColor="text1"/>
          <w:lang w:val="en-US"/>
        </w:rPr>
        <w:t>Moszoro</w:t>
      </w:r>
      <w:proofErr w:type="spellEnd"/>
      <w:r w:rsidR="008E3E11" w:rsidRPr="006F0B5C">
        <w:rPr>
          <w:color w:val="000000" w:themeColor="text1"/>
          <w:lang w:val="en-US"/>
        </w:rPr>
        <w:t xml:space="preserve"> &amp; Spiller, 2019) </w:t>
      </w:r>
      <w:r w:rsidR="00801C0E" w:rsidRPr="006F0B5C">
        <w:rPr>
          <w:color w:val="000000" w:themeColor="text1"/>
          <w:lang w:val="en-US"/>
        </w:rPr>
        <w:t>and the relationship between political contestability, contract rigidity, and renegotiation</w:t>
      </w:r>
      <w:r w:rsidR="008E3E11" w:rsidRPr="006F0B5C">
        <w:rPr>
          <w:color w:val="000000" w:themeColor="text1"/>
          <w:lang w:val="en-US"/>
        </w:rPr>
        <w:t> </w:t>
      </w:r>
      <w:r w:rsidR="008E3E11" w:rsidRPr="006F0B5C">
        <w:rPr>
          <w:color w:val="000000" w:themeColor="text1"/>
          <w:lang w:val="en-GB"/>
        </w:rPr>
        <w:fldChar w:fldCharType="begin"/>
      </w:r>
      <w:r w:rsidR="00226251">
        <w:rPr>
          <w:color w:val="000000" w:themeColor="text1"/>
          <w:lang w:val="en-GB"/>
        </w:rPr>
        <w:instrText xml:space="preserve"> ADDIN ZOTERO_ITEM CSL_CITATION {"citationID":"IrQeYQvV","properties":{"formattedCitation":"(Beuve et al., 2019, 2023)","plainCitation":"(Beuve et al., 2019, 2023)","noteIndex":0},"citationItems":[{"id":"n1HEQBOp/5oorRU7g","uris":["http://zotero.org/users/local/cwCQrszs/items/LTFDC9MZ"],"itemData":{"id":"356ZVe0i/Hst0XXv7","type":"article-journal","container-title":"Journal of Economics and Management Strategy","DOI":"10.1111/jems.12268","ISSN":"1058-6407","issue":"2","note":"publisher: John Wiley &amp; Sons, Ltd","page":"316–335","title":"Political contestability and public contract rigidity: An analysis of procurement contracts","volume":"28","author":[{"family":"Beuve","given":"Jean"},{"family":"Moszoro","given":"Marian W."},{"family":"Saussier","given":"Stıfmmode\\acutee\\elseé\\fiphane"}],"issued":{"date-parts":[["2019",4]]}}},{"id":"n1HEQBOp/vIYQ4Gpy","uris":["http://zotero.org/users/local/cwCQrszs/items/PYHVR6XX"],"itemData":{"id":"356ZVe0i/slANZhv9","type":"article-journal","container-title":"J. Law Econ. Organ.","DOI":"10.1093/jleo/ewab039","ISSN":"8756-6222","issue":"1","note":"publisher: Oxford Academic","page":"281–308","title":"Doing It by the Book: Political Contestability and Public Contract Renegotiations","volume":"39","author":[{"family":"Beuve","given":"Jean"},{"family":"Moszoro","given":"Marian W."},{"family":"Spiller","given":"Pablo T."}],"issued":{"date-parts":[["2023",3]]}}}],"schema":"https://github.com/citation-style-language/schema/raw/master/csl-citation.json"} </w:instrText>
      </w:r>
      <w:r w:rsidR="008E3E11" w:rsidRPr="006F0B5C">
        <w:rPr>
          <w:color w:val="000000" w:themeColor="text1"/>
          <w:lang w:val="en-GB"/>
        </w:rPr>
        <w:fldChar w:fldCharType="separate"/>
      </w:r>
      <w:r w:rsidR="00630176">
        <w:rPr>
          <w:noProof/>
          <w:color w:val="000000" w:themeColor="text1"/>
          <w:lang w:val="en-GB"/>
        </w:rPr>
        <w:t>(Beuve et al., 2019, 2023)</w:t>
      </w:r>
      <w:r w:rsidR="008E3E11" w:rsidRPr="006F0B5C">
        <w:rPr>
          <w:color w:val="000000" w:themeColor="text1"/>
          <w:lang w:val="en-GB"/>
        </w:rPr>
        <w:fldChar w:fldCharType="end"/>
      </w:r>
      <w:r w:rsidR="00DA6ED4" w:rsidRPr="006F0B5C">
        <w:rPr>
          <w:color w:val="000000" w:themeColor="text1"/>
          <w:lang w:val="en-GB"/>
        </w:rPr>
        <w:t xml:space="preserve"> –</w:t>
      </w:r>
      <w:r w:rsidRPr="006F0B5C">
        <w:rPr>
          <w:color w:val="000000" w:themeColor="text1"/>
          <w:lang w:val="en-US"/>
        </w:rPr>
        <w:t xml:space="preserve"> empirical investigation into third-party behaviors has been lacking</w:t>
      </w:r>
      <w:r w:rsidR="00801C0E" w:rsidRPr="006F0B5C">
        <w:rPr>
          <w:color w:val="000000" w:themeColor="text1"/>
          <w:lang w:val="en-US"/>
        </w:rPr>
        <w:t>.</w:t>
      </w:r>
    </w:p>
    <w:p w14:paraId="0A2E0207" w14:textId="193AAF3D" w:rsidR="000E271C" w:rsidRPr="00821B4F" w:rsidRDefault="007E62BA" w:rsidP="006F0B5C">
      <w:pPr>
        <w:spacing w:before="100" w:beforeAutospacing="1" w:after="100" w:afterAutospacing="1" w:line="360" w:lineRule="auto"/>
        <w:jc w:val="both"/>
        <w:rPr>
          <w:color w:val="000000" w:themeColor="text1"/>
          <w:lang w:val="en-US"/>
        </w:rPr>
      </w:pPr>
      <w:r w:rsidRPr="006F0B5C">
        <w:rPr>
          <w:color w:val="000000" w:themeColor="text1"/>
          <w:lang w:val="en-US"/>
        </w:rPr>
        <w:t xml:space="preserve">The study aimed to </w:t>
      </w:r>
      <w:r w:rsidR="003169D1">
        <w:rPr>
          <w:color w:val="000000" w:themeColor="text1"/>
          <w:lang w:val="en-US"/>
        </w:rPr>
        <w:t>investigate</w:t>
      </w:r>
      <w:r w:rsidR="00821B4F">
        <w:rPr>
          <w:color w:val="000000" w:themeColor="text1"/>
          <w:lang w:val="en-US"/>
        </w:rPr>
        <w:t xml:space="preserve"> </w:t>
      </w:r>
      <w:r w:rsidR="00821B4F" w:rsidRPr="00821B4F">
        <w:rPr>
          <w:color w:val="000000" w:themeColor="text1"/>
          <w:lang w:val="en-US"/>
        </w:rPr>
        <w:t>the strategies employed by third parties when challenging public contracts, focusing on actors whose interests may diverge from those of public authorities and their private partners.</w:t>
      </w:r>
      <w:r w:rsidR="00821B4F">
        <w:rPr>
          <w:color w:val="000000" w:themeColor="text1"/>
          <w:lang w:val="en-US"/>
        </w:rPr>
        <w:t xml:space="preserve"> </w:t>
      </w:r>
      <w:r w:rsidRPr="006F0B5C">
        <w:rPr>
          <w:color w:val="000000" w:themeColor="text1"/>
          <w:lang w:val="en-US"/>
        </w:rPr>
        <w:t xml:space="preserve">The findings reveal a dual reality: </w:t>
      </w:r>
      <w:r w:rsidR="000E271C">
        <w:rPr>
          <w:color w:val="000000" w:themeColor="text1"/>
          <w:lang w:val="en-US"/>
        </w:rPr>
        <w:t xml:space="preserve">while </w:t>
      </w:r>
      <w:r w:rsidRPr="006F0B5C">
        <w:rPr>
          <w:color w:val="000000" w:themeColor="text1"/>
          <w:lang w:val="en-US"/>
        </w:rPr>
        <w:t xml:space="preserve">economic competitors often raise valid claims on procedural irregularities or abuses of power, interest groups and individuals frequently </w:t>
      </w:r>
      <w:r w:rsidR="000E271C">
        <w:rPr>
          <w:color w:val="000000" w:themeColor="text1"/>
          <w:lang w:val="en-US"/>
        </w:rPr>
        <w:t>engage in opportunistic litigations</w:t>
      </w:r>
      <w:r w:rsidRPr="006F0B5C">
        <w:rPr>
          <w:color w:val="000000" w:themeColor="text1"/>
          <w:lang w:val="en-US"/>
        </w:rPr>
        <w:t xml:space="preserve">. </w:t>
      </w:r>
      <w:r w:rsidR="00575329">
        <w:rPr>
          <w:lang w:val="en-US"/>
        </w:rPr>
        <w:t xml:space="preserve">These results validate our first hypothesis but </w:t>
      </w:r>
      <w:r w:rsidR="006A6D65">
        <w:rPr>
          <w:lang w:val="en-US"/>
        </w:rPr>
        <w:t xml:space="preserve">refute </w:t>
      </w:r>
      <w:r w:rsidR="00D67E4A">
        <w:rPr>
          <w:lang w:val="en-US"/>
        </w:rPr>
        <w:t>our second</w:t>
      </w:r>
      <w:r w:rsidR="00901F13">
        <w:rPr>
          <w:lang w:val="en-US"/>
        </w:rPr>
        <w:t xml:space="preserve"> and third hypotheses. </w:t>
      </w:r>
      <w:r w:rsidR="00F7674E" w:rsidRPr="00F7674E">
        <w:rPr>
          <w:color w:val="000000" w:themeColor="text1"/>
          <w:lang w:val="en-US"/>
        </w:rPr>
        <w:t xml:space="preserve">This </w:t>
      </w:r>
      <w:r w:rsidR="00BA67D6">
        <w:rPr>
          <w:color w:val="000000" w:themeColor="text1"/>
          <w:lang w:val="en-US"/>
        </w:rPr>
        <w:t xml:space="preserve">result </w:t>
      </w:r>
      <w:r w:rsidR="00F7674E" w:rsidRPr="00F7674E">
        <w:rPr>
          <w:color w:val="000000" w:themeColor="text1"/>
          <w:lang w:val="en-US"/>
        </w:rPr>
        <w:t xml:space="preserve">is particularly unexpected for economic competitors, who, as suggested by Table 1, appear prone to opportunistic behavior; </w:t>
      </w:r>
      <w:proofErr w:type="gramStart"/>
      <w:r w:rsidR="00F7674E" w:rsidRPr="00F7674E">
        <w:rPr>
          <w:color w:val="000000" w:themeColor="text1"/>
          <w:lang w:val="en-US"/>
        </w:rPr>
        <w:t>yet,</w:t>
      </w:r>
      <w:proofErr w:type="gramEnd"/>
      <w:r w:rsidR="00F7674E" w:rsidRPr="00F7674E">
        <w:rPr>
          <w:color w:val="000000" w:themeColor="text1"/>
          <w:lang w:val="en-US"/>
        </w:rPr>
        <w:t xml:space="preserve"> the analysis reveals that their claims are </w:t>
      </w:r>
      <w:r w:rsidR="005C390D">
        <w:rPr>
          <w:color w:val="000000" w:themeColor="text1"/>
          <w:lang w:val="en-US"/>
        </w:rPr>
        <w:t>generally well-founded</w:t>
      </w:r>
      <w:r w:rsidR="00F7674E" w:rsidRPr="00F7674E">
        <w:rPr>
          <w:color w:val="000000" w:themeColor="text1"/>
          <w:lang w:val="en-US"/>
        </w:rPr>
        <w:t>.</w:t>
      </w:r>
      <w:r w:rsidR="000E271C">
        <w:rPr>
          <w:color w:val="000000" w:themeColor="text1"/>
          <w:lang w:val="en-US"/>
        </w:rPr>
        <w:t xml:space="preserve"> </w:t>
      </w:r>
      <w:r w:rsidR="00204224">
        <w:rPr>
          <w:color w:val="000000" w:themeColor="text1"/>
          <w:lang w:val="en-US"/>
        </w:rPr>
        <w:t>In contrast</w:t>
      </w:r>
      <w:r w:rsidR="000E271C">
        <w:rPr>
          <w:color w:val="000000" w:themeColor="text1"/>
          <w:lang w:val="en-US"/>
        </w:rPr>
        <w:t xml:space="preserve">, the </w:t>
      </w:r>
      <w:r w:rsidR="00204224">
        <w:rPr>
          <w:color w:val="000000" w:themeColor="text1"/>
          <w:lang w:val="en-US"/>
        </w:rPr>
        <w:t>findings on</w:t>
      </w:r>
      <w:r w:rsidR="000E271C">
        <w:rPr>
          <w:color w:val="000000" w:themeColor="text1"/>
          <w:lang w:val="en-US"/>
        </w:rPr>
        <w:t xml:space="preserve"> interest groups and individuals</w:t>
      </w:r>
      <w:r w:rsidRPr="006F0B5C">
        <w:rPr>
          <w:color w:val="000000" w:themeColor="text1"/>
          <w:lang w:val="en-US"/>
        </w:rPr>
        <w:t xml:space="preserve"> </w:t>
      </w:r>
      <w:r w:rsidR="0001445B">
        <w:rPr>
          <w:color w:val="000000" w:themeColor="text1"/>
          <w:lang w:val="en-US"/>
        </w:rPr>
        <w:t xml:space="preserve">were expected and align with the empirical work of </w:t>
      </w:r>
      <w:r w:rsidR="00387E4B" w:rsidRPr="006F0B5C">
        <w:rPr>
          <w:color w:val="000000" w:themeColor="text1"/>
          <w:lang w:val="en-US"/>
        </w:rPr>
        <w:fldChar w:fldCharType="begin"/>
      </w:r>
      <w:r w:rsidR="001A427F" w:rsidRPr="006F0B5C">
        <w:rPr>
          <w:color w:val="000000" w:themeColor="text1"/>
          <w:lang w:val="en-US"/>
        </w:rPr>
        <w:instrText xml:space="preserve"> ADDIN ZOTERO_ITEM CSL_CITATION {"citationID":"JSuU3JMT","properties":{"formattedCitation":"(Sanda et al. 2022)","plainCitation":"(Sanda et al. 2022)","dontUpdate":true,"noteIndex":0},"citationItems":[{"id":3275,"uris":["http://zotero.org/users/6997667/items/A8D5B2F5"],"itemData":{"id":3275,"type":"article-journal","abstract":"Stakeholder opportunistic behaviour has been reported as one of the reasons for failure in public-private partnership (PPP) housing projects. This study aimed at managing stakeholder opportunistic behaviours in PPP housing projects in Abuja, Nigeria with view to devise strategies for addressing the menace towards successful application of PPP in housing. Purposeful sampling technique was used to select the study sample from the total population. A total of 93 questionnaires were administered, out of these, 61 were duly completed and used for the study. The study adopted the ranking model and mean rating in analysing the data. Conflict of interest and lack of trust were the major determinants of opportunism manifesting in deliberate underbidding by private sectors and delays in disbursement of approved project funds. Strategic behaviours can effectively be prevented and mitigated by developing trust among stakeholder and use of contract structure. The study suggests structuring of contracts such that opportunism is avoided or reduced to acceptable level, building of trust among stakeholders and building an environment with adequate incentives to penalise collusion attempts as strategies for preventing and mitigating opportunism in PPP housing projects.","container-title":"Journal of Construction in Developing Countries","DOI":"10.21315/jcdc2022.27.1.12","ISSN":"18236499, 21804222","issue":"1","journalAbbreviation":"JCDC","language":"en","page":"213-228","source":"DOI.org (Crossref)","title":"Managing Stakeholder Opportunism in Public-Private Partnership (PPP) Housing Projects","volume":"27","author":[{"family":"Sanda","given":"Yakubu Nehemiah"},{"family":"Anigbogu","given":"Natalia Alexandrovna"},{"family":"Izam","given":"Yohana Daniel"},{"family":"Nuhu","given":"Lura Yohanna"}],"issued":{"date-parts":[["2022",6]]}}}],"schema":"https://github.com/citation-style-language/schema/raw/master/csl-citation.json"} </w:instrText>
      </w:r>
      <w:r w:rsidR="00387E4B" w:rsidRPr="006F0B5C">
        <w:rPr>
          <w:color w:val="000000" w:themeColor="text1"/>
          <w:lang w:val="en-US"/>
        </w:rPr>
        <w:fldChar w:fldCharType="separate"/>
      </w:r>
      <w:r w:rsidR="00387E4B" w:rsidRPr="006F0B5C">
        <w:rPr>
          <w:noProof/>
          <w:color w:val="000000" w:themeColor="text1"/>
          <w:lang w:val="en-US"/>
        </w:rPr>
        <w:t>Sanda et al. (2022)</w:t>
      </w:r>
      <w:r w:rsidR="00387E4B" w:rsidRPr="006F0B5C">
        <w:rPr>
          <w:color w:val="000000" w:themeColor="text1"/>
          <w:lang w:val="en-US"/>
        </w:rPr>
        <w:fldChar w:fldCharType="end"/>
      </w:r>
      <w:r w:rsidR="00387E4B" w:rsidRPr="006F0B5C">
        <w:rPr>
          <w:color w:val="000000" w:themeColor="text1"/>
          <w:lang w:val="en-US"/>
        </w:rPr>
        <w:t xml:space="preserve">, </w:t>
      </w:r>
      <w:r w:rsidRPr="006F0B5C">
        <w:rPr>
          <w:color w:val="000000" w:themeColor="text1"/>
          <w:lang w:val="en-US"/>
        </w:rPr>
        <w:t xml:space="preserve">who identify self-interest as a key driver of stakeholder opportunism in PPPs. </w:t>
      </w:r>
    </w:p>
    <w:p w14:paraId="2153FF52" w14:textId="77777777" w:rsidR="00F532D2" w:rsidRDefault="005C390D" w:rsidP="00993428">
      <w:pPr>
        <w:pStyle w:val="p1"/>
        <w:spacing w:line="360" w:lineRule="auto"/>
        <w:jc w:val="both"/>
        <w:rPr>
          <w:color w:val="000000" w:themeColor="text1"/>
          <w:lang w:val="en-US"/>
        </w:rPr>
      </w:pPr>
      <w:r>
        <w:rPr>
          <w:color w:val="000000" w:themeColor="text1"/>
          <w:lang w:val="en-US"/>
        </w:rPr>
        <w:t>T</w:t>
      </w:r>
      <w:r w:rsidR="007E62BA" w:rsidRPr="006F0B5C">
        <w:rPr>
          <w:color w:val="000000" w:themeColor="text1"/>
          <w:lang w:val="en-US"/>
        </w:rPr>
        <w:t>his study deepen</w:t>
      </w:r>
      <w:r w:rsidR="00885824" w:rsidRPr="006F0B5C">
        <w:rPr>
          <w:color w:val="000000" w:themeColor="text1"/>
          <w:lang w:val="en-US"/>
        </w:rPr>
        <w:t>s</w:t>
      </w:r>
      <w:r w:rsidR="007E62BA" w:rsidRPr="006F0B5C">
        <w:rPr>
          <w:color w:val="000000" w:themeColor="text1"/>
          <w:lang w:val="en-US"/>
        </w:rPr>
        <w:t xml:space="preserve"> the discussion by clearly distinguishing between opportunistic and legitimate challenges. Interest groups are the most prone to strategic litigation, often seeking non-monetary benefits, whereas economic competitors base their claims on stronger legal grounds. These results align with</w:t>
      </w:r>
      <w:r w:rsidR="00DE1859" w:rsidRPr="006F0B5C">
        <w:rPr>
          <w:color w:val="000000" w:themeColor="text1"/>
          <w:lang w:val="en-US"/>
        </w:rPr>
        <w:t xml:space="preserve"> </w:t>
      </w:r>
      <w:r w:rsidR="00DE1859" w:rsidRPr="006F0B5C">
        <w:rPr>
          <w:color w:val="000000" w:themeColor="text1"/>
          <w:lang w:val="en-US"/>
        </w:rPr>
        <w:fldChar w:fldCharType="begin"/>
      </w:r>
      <w:r w:rsidR="001204BC" w:rsidRPr="006F0B5C">
        <w:rPr>
          <w:color w:val="000000" w:themeColor="text1"/>
          <w:lang w:val="en-US"/>
        </w:rPr>
        <w:instrText xml:space="preserve"> ADDIN ZOTERO_ITEM CSL_CITATION {"citationID":"5Shso7nD","properties":{"formattedCitation":"(Yang and Callahan 2007)","plainCitation":"(Yang and Callahan 2007)","dontUpdate":true,"noteIndex":0},"citationItems":[{"id":3356,"uris":["http://zotero.org/users/6997667/items/G5EUWFVJ"],"itemData":{"id":3356,"type":"article-journal","abstract":"This article addresses the efforts of local governments to involve citizens in administrative processes. In particular, we explore the following questions: What social and political groups in the community promote citizen involvement? Which groups awre likely to succeed? What barriers obstruct citizen involvement efforts? Do administrative attitudes make a difference in undertaking citizen involvement? Using survey data, this study tests a framework that assumes the decision to involve citizens in administrative processes reflects administrative responsiveness to salient community stakeholders, normative values associated with citizen involvement, and administrative practicality. The statistical results confirm the bureaucratic responsiveness framework and point to future directions for citizen involvement research and practice.","container-title":"Public Administration Review","ISSN":"00333352","issue":"2","page":"249-264","source":"EBSCOhost","title":"Citizen Involvement Efforts and Bureaucratic Responsiveness: Participatory Values, Stakeholder Pressures, and Administrative Practicality","title-short":"Citizen Involvement Efforts and Bureaucratic Responsiveness","volume":"67","author":[{"family":"Yang","given":"Kaifeng"},{"family":"Callahan","given":"Kathe"}],"issued":{"date-parts":[["2007",3,1]]}}}],"schema":"https://github.com/citation-style-language/schema/raw/master/csl-citation.json"} </w:instrText>
      </w:r>
      <w:r w:rsidR="00DE1859" w:rsidRPr="006F0B5C">
        <w:rPr>
          <w:color w:val="000000" w:themeColor="text1"/>
          <w:lang w:val="en-US"/>
        </w:rPr>
        <w:fldChar w:fldCharType="separate"/>
      </w:r>
      <w:r w:rsidR="00031697" w:rsidRPr="006F0B5C">
        <w:rPr>
          <w:noProof/>
          <w:color w:val="000000" w:themeColor="text1"/>
          <w:lang w:val="en-US"/>
        </w:rPr>
        <w:t xml:space="preserve">Yang and Callahan </w:t>
      </w:r>
      <w:r w:rsidR="007E62BA" w:rsidRPr="006F0B5C">
        <w:rPr>
          <w:noProof/>
          <w:color w:val="000000" w:themeColor="text1"/>
          <w:lang w:val="en-US"/>
        </w:rPr>
        <w:t>(</w:t>
      </w:r>
      <w:r w:rsidR="00031697" w:rsidRPr="006F0B5C">
        <w:rPr>
          <w:noProof/>
          <w:color w:val="000000" w:themeColor="text1"/>
          <w:lang w:val="en-US"/>
        </w:rPr>
        <w:t>2007)</w:t>
      </w:r>
      <w:r w:rsidR="00DE1859" w:rsidRPr="006F0B5C">
        <w:rPr>
          <w:color w:val="000000" w:themeColor="text1"/>
          <w:lang w:val="en-US"/>
        </w:rPr>
        <w:fldChar w:fldCharType="end"/>
      </w:r>
      <w:r w:rsidR="00DE1859" w:rsidRPr="006F0B5C">
        <w:rPr>
          <w:color w:val="000000" w:themeColor="text1"/>
          <w:lang w:val="en-US"/>
        </w:rPr>
        <w:t xml:space="preserve"> </w:t>
      </w:r>
      <w:r w:rsidR="007E62BA" w:rsidRPr="006F0B5C">
        <w:rPr>
          <w:color w:val="000000" w:themeColor="text1"/>
          <w:lang w:val="en-US"/>
        </w:rPr>
        <w:t xml:space="preserve">on the </w:t>
      </w:r>
      <w:r w:rsidR="00B61B68" w:rsidRPr="006F0B5C">
        <w:rPr>
          <w:color w:val="000000" w:themeColor="text1"/>
          <w:lang w:val="en-US"/>
        </w:rPr>
        <w:t>importance</w:t>
      </w:r>
      <w:r w:rsidR="007E62BA" w:rsidRPr="006F0B5C">
        <w:rPr>
          <w:color w:val="000000" w:themeColor="text1"/>
          <w:lang w:val="en-US"/>
        </w:rPr>
        <w:t xml:space="preserve"> of community groups in local governance.</w:t>
      </w:r>
      <w:r w:rsidR="00B61B68" w:rsidRPr="006F0B5C">
        <w:rPr>
          <w:color w:val="000000" w:themeColor="text1"/>
          <w:lang w:val="en-US"/>
        </w:rPr>
        <w:t xml:space="preserve"> Our findings reveal that approximatively</w:t>
      </w:r>
      <w:r w:rsidR="007E62BA" w:rsidRPr="006F0B5C">
        <w:rPr>
          <w:color w:val="000000" w:themeColor="text1"/>
          <w:lang w:val="en-US"/>
        </w:rPr>
        <w:t xml:space="preserve"> 25% of legal challenges </w:t>
      </w:r>
      <w:r w:rsidR="007E62BA" w:rsidRPr="006F0B5C">
        <w:rPr>
          <w:color w:val="000000" w:themeColor="text1"/>
          <w:lang w:val="en-US"/>
        </w:rPr>
        <w:lastRenderedPageBreak/>
        <w:t>from interest groups concern public contract management, particularly the tendering process</w:t>
      </w:r>
      <w:r w:rsidR="002D4B3A">
        <w:rPr>
          <w:color w:val="000000" w:themeColor="text1"/>
          <w:lang w:val="en-US"/>
        </w:rPr>
        <w:t xml:space="preserve"> </w:t>
      </w:r>
      <w:r w:rsidR="007E62BA" w:rsidRPr="006F0B5C">
        <w:rPr>
          <w:color w:val="000000" w:themeColor="text1"/>
          <w:lang w:val="en-US"/>
        </w:rPr>
        <w:t xml:space="preserve">and governance structure. This supports </w:t>
      </w:r>
      <w:r w:rsidR="001F5251" w:rsidRPr="006F0B5C">
        <w:rPr>
          <w:color w:val="000000" w:themeColor="text1"/>
          <w:lang w:val="en-US"/>
        </w:rPr>
        <w:fldChar w:fldCharType="begin"/>
      </w:r>
      <w:r w:rsidR="001204BC" w:rsidRPr="006F0B5C">
        <w:rPr>
          <w:color w:val="000000" w:themeColor="text1"/>
          <w:lang w:val="en-US"/>
        </w:rPr>
        <w:instrText xml:space="preserve"> ADDIN ZOTERO_ITEM CSL_CITATION {"citationID":"eTs36Yj6","properties":{"formattedCitation":"(Boyer, Rogers, and Van Slyke 2018)","plainCitation":"(Boyer, Rogers, and Van Slyke 2018)","dontUpdate":true,"noteIndex":0},"citationItems":[{"id":3354,"uris":["http://zotero.org/users/6997667/items/6F5NUE7B"],"itemData":{"id":3354,"type":"article-journal","abstract":"Previous research highlights what managers perceive to be the purposes of public involvement in public-private partnerships (PPPs) and the need for addressing stakeholder concerns unique to PPPs. Yet, we have little evidence of how particular modes of participation benefit particular goals of participation in this context. Through canonical correlation analysis (CCA) of survey data collected in the U.S., this study examines the modes and sequencing of 14 public involvement activities in respect to 10 goals of public involvement in this context. The results indicate that selections among modes of participation are contingent upon when they are introduced. Respondents prefer widening stakeholder involvement early in the project development phase and during the contract implementation phase, but not during the later phases of contract design. Respondents also assign more value to engaging local citizens than their respective political leaders, particularly at mature stages of the PPP’s implementation phase.","container-title":"Local Government Studies","DOI":"10.1080/03003930.2018.1471396","ISSN":"0300-3930","issue":"4","note":"publisher: Routledge\n_eprint: https://doi.org/10.1080/03003930.2018.1471396","page":"443-464","source":"Taylor and Francis+NEJM","title":"Analysing managerial perceptions of when and how to structure public involvement in public-private partnerships","volume":"44","author":[{"family":"Boyer","given":"Eric J."},{"family":"Rogers","given":"Juan D."},{"family":"Van Slyke","given":"David M."}],"issued":{"date-parts":[["2018",7,4]]}}}],"schema":"https://github.com/citation-style-language/schema/raw/master/csl-citation.json"} </w:instrText>
      </w:r>
      <w:r w:rsidR="001F5251" w:rsidRPr="006F0B5C">
        <w:rPr>
          <w:color w:val="000000" w:themeColor="text1"/>
          <w:lang w:val="en-US"/>
        </w:rPr>
        <w:fldChar w:fldCharType="separate"/>
      </w:r>
      <w:r w:rsidR="00031697" w:rsidRPr="006F0B5C">
        <w:rPr>
          <w:noProof/>
          <w:color w:val="000000" w:themeColor="text1"/>
          <w:lang w:val="en-US"/>
        </w:rPr>
        <w:t xml:space="preserve">Boyer, Rogers, and Van Slyke </w:t>
      </w:r>
      <w:r w:rsidR="007E62BA" w:rsidRPr="006F0B5C">
        <w:rPr>
          <w:noProof/>
          <w:color w:val="000000" w:themeColor="text1"/>
          <w:lang w:val="en-US"/>
        </w:rPr>
        <w:t>(</w:t>
      </w:r>
      <w:r w:rsidR="00031697" w:rsidRPr="006F0B5C">
        <w:rPr>
          <w:noProof/>
          <w:color w:val="000000" w:themeColor="text1"/>
          <w:lang w:val="en-US"/>
        </w:rPr>
        <w:t>2018)</w:t>
      </w:r>
      <w:r w:rsidR="001F5251" w:rsidRPr="006F0B5C">
        <w:rPr>
          <w:color w:val="000000" w:themeColor="text1"/>
          <w:lang w:val="en-US"/>
        </w:rPr>
        <w:fldChar w:fldCharType="end"/>
      </w:r>
      <w:r w:rsidR="007E62BA" w:rsidRPr="006F0B5C">
        <w:rPr>
          <w:color w:val="000000" w:themeColor="text1"/>
          <w:lang w:val="en-US"/>
        </w:rPr>
        <w:t xml:space="preserve">, who emphasize the benefits of early stakeholder involvement in project development and contract implementation. </w:t>
      </w:r>
    </w:p>
    <w:p w14:paraId="031F3903" w14:textId="44D8F518" w:rsidR="002D4B3A" w:rsidRDefault="007E62BA" w:rsidP="00993428">
      <w:pPr>
        <w:pStyle w:val="p1"/>
        <w:spacing w:line="360" w:lineRule="auto"/>
        <w:jc w:val="both"/>
        <w:rPr>
          <w:lang w:val="en-US"/>
        </w:rPr>
      </w:pPr>
      <w:r w:rsidRPr="006F0B5C">
        <w:rPr>
          <w:color w:val="000000" w:themeColor="text1"/>
          <w:lang w:val="en-US"/>
        </w:rPr>
        <w:t>The absence of successful claims from interest groups suggests their challenges are often self-serving rather than responses to genuine governance failures—failures that might have been mitigated through earlier stakeholder engagement.</w:t>
      </w:r>
      <w:r w:rsidR="002D4B3A">
        <w:rPr>
          <w:color w:val="000000" w:themeColor="text1"/>
          <w:lang w:val="en-US"/>
        </w:rPr>
        <w:t xml:space="preserve"> </w:t>
      </w:r>
      <w:r w:rsidR="00CA5C65">
        <w:rPr>
          <w:lang w:val="en-US"/>
        </w:rPr>
        <w:t>Aligning with</w:t>
      </w:r>
      <w:r w:rsidR="002D4B3A" w:rsidRPr="006F0B5C">
        <w:rPr>
          <w:lang w:val="en-US"/>
        </w:rPr>
        <w:t xml:space="preserve"> </w:t>
      </w:r>
      <w:r w:rsidR="002D4B3A" w:rsidRPr="006F0B5C">
        <w:rPr>
          <w:lang w:val="en-US"/>
        </w:rPr>
        <w:fldChar w:fldCharType="begin"/>
      </w:r>
      <w:r w:rsidR="002D4B3A" w:rsidRPr="006F0B5C">
        <w:rPr>
          <w:lang w:val="en-US"/>
        </w:rPr>
        <w:instrText xml:space="preserve"> ADDIN ZOTERO_ITEM CSL_CITATION {"citationID":"2ZGK9cYA","properties":{"formattedCitation":"(M. Moszoro and Spiller 2012; M. W. Moszoro and Spiller 2018)","plainCitation":"(M. Moszoro and Spiller 2012; M. W. Moszoro and Spiller 2018)","dontUpdate":true,"noteIndex":0},"citationItems":[{"id":31,"uris":["http://zotero.org/users/6997667/items/TUGC8TDY"],"itemData":{"id":31,"type":"report","abstract":"The lack of flexibility in public procurement design and implementation reflects public agents' political risk adaptation to limit hazards from opportunistic third parties – political opponents, competitors, interest groups – while externalizing the associated adaptation costs to the public at large. Reduced flexibility limits the likelihood of opportunistic challenge lowering third parties' expected gains and increasing litigation costs. We provide a comprehensible theoretical framework with empirically testable predictions.","event-place":"Cambridge, MA","language":"en","note":"DOI: 10.3386/w18636","number":"w18636","page":"w18636","publisher":"National Bureau of Economic Research","publisher-place":"Cambridge, MA","source":"DOI.org (Crossref)","title":"Third-Party Opportunism and the Nature of Public Contracts","URL":"http://www.nber.org/papers/w18636.pdf","author":[{"family":"Moszoro","given":"Marian"},{"family":"Spiller","given":"Pablo"}],"accessed":{"date-parts":[["2023",12,1]]},"issued":{"date-parts":[["2012",12]]}}},{"id":34,"uris":["http://zotero.org/users/6997667/items/TYNCC6ZH"],"itemData":{"id":34,"type":"article-journal","abstract":"We analyze the implications of plausible third-party challenges to the legitimacy of a transaction for contract design. To the extent that such challenges impose reputation and transaction costs, the scrutinized agent has an incentive to choose contractual procedures that make challenges less likely to succeed at court, thereby discouraging the ﬁling of challenges in the ﬁrst place. The added contractual proceduralization, in turn, create adaptation costs for both the agent and the contractor which are externalized to the principals, making the transaction allegedly ineﬃcient. This setup is of particular relevance in public procurement, where interested third parties—political opponents, excluded bidders, and watchdogs—are always present due to the nature of the transaction.","container-title":"Economia e Politica Industriale","DOI":"10.1007/s40812-017-0087-4","ISSN":"0391-2078, 1972-4977","issue":"1","journalAbbreviation":"Econ Polit Ind","language":"en","page":"5-16","source":"DOI.org (Crossref)","title":"Implications of Third Parties for Contract Design","volume":"45","author":[{"family":"Moszoro","given":"Marian W."},{"family":"Spiller","given":"Pablo T."}],"issued":{"date-parts":[["2018",3]]}}}],"schema":"https://github.com/citation-style-language/schema/raw/master/csl-citation.json"} </w:instrText>
      </w:r>
      <w:r w:rsidR="002D4B3A" w:rsidRPr="006F0B5C">
        <w:rPr>
          <w:lang w:val="en-US"/>
        </w:rPr>
        <w:fldChar w:fldCharType="separate"/>
      </w:r>
      <w:r w:rsidR="002D4B3A" w:rsidRPr="006F0B5C">
        <w:rPr>
          <w:noProof/>
          <w:lang w:val="en-US"/>
        </w:rPr>
        <w:t>Moszoro and Spiller (2012; 2018)</w:t>
      </w:r>
      <w:r w:rsidR="002D4B3A" w:rsidRPr="006F0B5C">
        <w:rPr>
          <w:lang w:val="en-US"/>
        </w:rPr>
        <w:fldChar w:fldCharType="end"/>
      </w:r>
      <w:r w:rsidR="002D4B3A" w:rsidRPr="006F0B5C">
        <w:rPr>
          <w:lang w:val="en-US"/>
        </w:rPr>
        <w:t xml:space="preserve"> </w:t>
      </w:r>
      <w:r w:rsidR="0047438F">
        <w:rPr>
          <w:lang w:val="en-US"/>
        </w:rPr>
        <w:t>who see</w:t>
      </w:r>
      <w:r w:rsidR="002D4B3A" w:rsidRPr="006F0B5C">
        <w:rPr>
          <w:lang w:val="en-US"/>
        </w:rPr>
        <w:t xml:space="preserve"> third-party opportunism as a </w:t>
      </w:r>
      <w:r w:rsidR="0047438F" w:rsidRPr="0047438F">
        <w:rPr>
          <w:i/>
          <w:iCs/>
          <w:lang w:val="en-US"/>
        </w:rPr>
        <w:t>potential</w:t>
      </w:r>
      <w:r w:rsidR="0047438F">
        <w:rPr>
          <w:lang w:val="en-US"/>
        </w:rPr>
        <w:t xml:space="preserve"> threat</w:t>
      </w:r>
      <w:r w:rsidR="002D4B3A" w:rsidRPr="006F0B5C">
        <w:rPr>
          <w:lang w:val="en-US"/>
        </w:rPr>
        <w:t xml:space="preserve">, our results suggest that interest groups engage more in </w:t>
      </w:r>
      <w:r w:rsidR="002D4B3A" w:rsidRPr="006F0B5C">
        <w:rPr>
          <w:i/>
          <w:iCs/>
          <w:lang w:val="en-US"/>
        </w:rPr>
        <w:t xml:space="preserve">nuisance litigation </w:t>
      </w:r>
      <w:r w:rsidR="002D4B3A" w:rsidRPr="006F0B5C">
        <w:rPr>
          <w:lang w:val="en-US"/>
        </w:rPr>
        <w:t xml:space="preserve">strategies than substantive threats to public contracts </w:t>
      </w:r>
      <w:r w:rsidR="002D4B3A" w:rsidRPr="006F0B5C">
        <w:rPr>
          <w:lang w:val="en-US"/>
        </w:rPr>
        <w:fldChar w:fldCharType="begin"/>
      </w:r>
      <w:r w:rsidR="00321BBC">
        <w:rPr>
          <w:lang w:val="en-US"/>
        </w:rPr>
        <w:instrText xml:space="preserve"> ADDIN ZOTERO_ITEM CSL_CITATION {"citationID":"ZJTk7Szf","properties":{"formattedCitation":"(Kirat &amp; Marty, 2017)","plainCitation":"(Kirat &amp; Marty, 2017)","noteIndex":0},"citationItems":[{"id":897,"uris":["http://zotero.org/users/6997667/items/N2W93ZG2"],"itemData":{"id":897,"type":"article","language":"fr","publisher":"Chaire EPPP Working papers","source":"Zotero","title":"Le contrat de PPP à l’épreuve des contentieux","author":[{"family":"Kirat","given":"Thierry"},{"family":"Marty","given":"Frédéric"}],"issued":{"date-parts":[["2017"]]}}}],"schema":"https://github.com/citation-style-language/schema/raw/master/csl-citation.json"} </w:instrText>
      </w:r>
      <w:r w:rsidR="002D4B3A" w:rsidRPr="006F0B5C">
        <w:rPr>
          <w:lang w:val="en-US"/>
        </w:rPr>
        <w:fldChar w:fldCharType="separate"/>
      </w:r>
      <w:r w:rsidR="00630176">
        <w:rPr>
          <w:noProof/>
          <w:lang w:val="en-US"/>
        </w:rPr>
        <w:t>(Kirat &amp; Marty, 2017)</w:t>
      </w:r>
      <w:r w:rsidR="002D4B3A" w:rsidRPr="006F0B5C">
        <w:rPr>
          <w:lang w:val="en-US"/>
        </w:rPr>
        <w:fldChar w:fldCharType="end"/>
      </w:r>
      <w:r w:rsidR="002D4B3A" w:rsidRPr="006F0B5C">
        <w:rPr>
          <w:lang w:val="en-US"/>
        </w:rPr>
        <w:t>.</w:t>
      </w:r>
      <w:r w:rsidR="00993428">
        <w:rPr>
          <w:lang w:val="en-US"/>
        </w:rPr>
        <w:t xml:space="preserve"> </w:t>
      </w:r>
      <w:r w:rsidR="00993428" w:rsidRPr="00F3395D">
        <w:rPr>
          <w:lang w:val="en-US"/>
        </w:rPr>
        <w:t xml:space="preserve">This dynamic calls into question the sufficiency of transparency as a mechanism for ensuring accountability, echoing </w:t>
      </w:r>
      <w:r w:rsidR="00993428" w:rsidRPr="00321BBC">
        <w:fldChar w:fldCharType="begin"/>
      </w:r>
      <w:r w:rsidR="00993428">
        <w:rPr>
          <w:lang w:val="en-US"/>
        </w:rPr>
        <w:instrText xml:space="preserve"> ADDIN ZOTERO_ITEM CSL_CITATION {"citationID":"OkNzAJs2","properties":{"formattedCitation":"(Etzioni, 2014)","plainCitation":"(Etzioni, 2014)","dontUpdate":true,"noteIndex":0},"citationItems":[{"id":3390,"uris":["http://zotero.org/users/6997667/items/86ET68LA"],"itemData":{"id":3390,"type":"article-journal","container-title":"Public Administration Review","DOI":"10.1111/puar.12276.","issue":"6","page":"687-688","title":"The Limits of Transparency","volume":"74","author":[{"family":"Etzioni","given":"Amitai"}],"issued":{"date-parts":[["2014"]]}}}],"schema":"https://github.com/citation-style-language/schema/raw/master/csl-citation.json"} </w:instrText>
      </w:r>
      <w:r w:rsidR="00993428" w:rsidRPr="00321BBC">
        <w:fldChar w:fldCharType="separate"/>
      </w:r>
      <w:r w:rsidR="00993428" w:rsidRPr="00321BBC">
        <w:rPr>
          <w:color w:val="000000"/>
          <w:lang w:val="en-US"/>
        </w:rPr>
        <w:t>Etzioni</w:t>
      </w:r>
      <w:r w:rsidR="00993428">
        <w:rPr>
          <w:color w:val="000000"/>
          <w:lang w:val="en-US"/>
        </w:rPr>
        <w:t>'s (</w:t>
      </w:r>
      <w:r w:rsidR="00993428" w:rsidRPr="00321BBC">
        <w:rPr>
          <w:color w:val="000000"/>
          <w:lang w:val="en-US"/>
        </w:rPr>
        <w:t>2014)</w:t>
      </w:r>
      <w:r w:rsidR="00993428" w:rsidRPr="00321BBC">
        <w:fldChar w:fldCharType="end"/>
      </w:r>
      <w:r w:rsidR="00993428">
        <w:rPr>
          <w:lang w:val="en-US"/>
        </w:rPr>
        <w:t xml:space="preserve"> </w:t>
      </w:r>
      <w:r w:rsidR="00993428" w:rsidRPr="004A12F5">
        <w:rPr>
          <w:lang w:val="en-US"/>
        </w:rPr>
        <w:t>critique of transparency as an inadequate substitute for substantive regulation. Rather than promoting public interest, third-party oversight may, in some cases, advance narrow personal or group agendas.</w:t>
      </w:r>
    </w:p>
    <w:p w14:paraId="02917DBC" w14:textId="52A6C182" w:rsidR="004765B6" w:rsidRDefault="007A488F" w:rsidP="004765B6">
      <w:pPr>
        <w:spacing w:before="100" w:beforeAutospacing="1" w:after="100" w:afterAutospacing="1" w:line="360" w:lineRule="auto"/>
        <w:jc w:val="both"/>
        <w:rPr>
          <w:lang w:val="en-US"/>
        </w:rPr>
      </w:pPr>
      <w:r>
        <w:rPr>
          <w:lang w:val="en-US"/>
        </w:rPr>
        <w:t xml:space="preserve">However, while our results align with </w:t>
      </w:r>
      <w:r w:rsidR="00CE13FA">
        <w:rPr>
          <w:lang w:val="en-US"/>
        </w:rPr>
        <w:t xml:space="preserve">the theoretical framework of Spiller and </w:t>
      </w:r>
      <w:proofErr w:type="spellStart"/>
      <w:r w:rsidR="00CE13FA">
        <w:rPr>
          <w:lang w:val="en-US"/>
        </w:rPr>
        <w:t>Moszoro</w:t>
      </w:r>
      <w:proofErr w:type="spellEnd"/>
      <w:r w:rsidR="00CE13FA">
        <w:rPr>
          <w:lang w:val="en-US"/>
        </w:rPr>
        <w:t xml:space="preserve">, we </w:t>
      </w:r>
      <w:r w:rsidR="004765B6" w:rsidRPr="006F0B5C">
        <w:rPr>
          <w:lang w:val="en-US"/>
        </w:rPr>
        <w:t>challenge the</w:t>
      </w:r>
      <w:r w:rsidR="00CE13FA">
        <w:rPr>
          <w:lang w:val="en-US"/>
        </w:rPr>
        <w:t>ir</w:t>
      </w:r>
      <w:r w:rsidR="004765B6" w:rsidRPr="006F0B5C">
        <w:rPr>
          <w:lang w:val="en-US"/>
        </w:rPr>
        <w:t xml:space="preserve"> traditional classification of third-party actors. </w:t>
      </w:r>
      <w:r w:rsidR="00CE13FA">
        <w:rPr>
          <w:lang w:val="en-US"/>
        </w:rPr>
        <w:t xml:space="preserve">This </w:t>
      </w:r>
      <w:r w:rsidR="004765B6" w:rsidRPr="006F0B5C">
        <w:rPr>
          <w:lang w:val="en-US"/>
        </w:rPr>
        <w:t xml:space="preserve">framework groups political opponents, contractor competitors, and interest groups under the broad label of “third parties” category, contrasting them with voters, the state, and courts, classified as the “public at large” (Spiller &amp; </w:t>
      </w:r>
      <w:proofErr w:type="spellStart"/>
      <w:r w:rsidR="004765B6" w:rsidRPr="006F0B5C">
        <w:rPr>
          <w:lang w:val="en-US"/>
        </w:rPr>
        <w:t>Moszoro</w:t>
      </w:r>
      <w:proofErr w:type="spellEnd"/>
      <w:r w:rsidR="004765B6" w:rsidRPr="006F0B5C">
        <w:rPr>
          <w:lang w:val="en-US"/>
        </w:rPr>
        <w:t xml:space="preserve">, 2012). However, our analysis shows that interest groups and voters (end-users) exhibit greater similarities in how they engage with public contract governance compared to political opponents and economic competitors. This distinction calls for a reassessment of stakeholder interactions in public-private partnerships, where governance remains highly exposed to external pressures. </w:t>
      </w:r>
    </w:p>
    <w:p w14:paraId="6EC23950" w14:textId="4D2D8F00" w:rsidR="004765B6" w:rsidRPr="004765B6" w:rsidRDefault="004765B6" w:rsidP="006F0B5C">
      <w:pPr>
        <w:spacing w:before="100" w:beforeAutospacing="1" w:after="100" w:afterAutospacing="1" w:line="360" w:lineRule="auto"/>
        <w:jc w:val="both"/>
        <w:rPr>
          <w:lang w:val="en-US"/>
        </w:rPr>
      </w:pPr>
      <w:r>
        <w:rPr>
          <w:lang w:val="en-US"/>
        </w:rPr>
        <w:t>Given that the</w:t>
      </w:r>
      <w:r w:rsidRPr="00321BBC">
        <w:rPr>
          <w:lang w:val="en-US"/>
        </w:rPr>
        <w:t xml:space="preserve"> theory on third-party opportunism </w:t>
      </w:r>
      <w:r>
        <w:rPr>
          <w:lang w:val="en-US"/>
        </w:rPr>
        <w:t xml:space="preserve">is rooted in transaction cost theory, it assumes is that economic agents may adopt behaviors </w:t>
      </w:r>
      <w:r w:rsidRPr="006F0B5C">
        <w:rPr>
          <w:lang w:val="en-US"/>
        </w:rPr>
        <w:t xml:space="preserve">seeking to maximize self-interest </w:t>
      </w:r>
      <w:r>
        <w:rPr>
          <w:lang w:val="en-US"/>
        </w:rPr>
        <w:t xml:space="preserve">to the expense of public interest </w:t>
      </w:r>
      <w:r>
        <w:rPr>
          <w:lang w:val="en-US"/>
        </w:rPr>
        <w:fldChar w:fldCharType="begin"/>
      </w:r>
      <w:r>
        <w:rPr>
          <w:lang w:val="en-US"/>
        </w:rPr>
        <w:instrText xml:space="preserve"> ADDIN ZOTERO_ITEM CSL_CITATION {"citationID":"l1BhWDKP","properties":{"formattedCitation":"(Williamson, 1999)","plainCitation":"(Williamson, 1999)","noteIndex":0},"citationItems":[{"id":361,"uris":["http://zotero.org/users/6997667/items/MA5TXZV5"],"itemData":{"id":361,"type":"article-journal","collection-title":"Kluwer Academic Publishers","container-title":"DE ECONOMIST","issue":"1","page":"23-58","title":"Transaction Cost Economics: How It Works; Where It is Headed | SpringerLink","volume":"146","author":[{"family":"Williamson","given":"Oliver E."}],"issued":{"date-parts":[["1999"]]}}}],"schema":"https://github.com/citation-style-language/schema/raw/master/csl-citation.json"} </w:instrText>
      </w:r>
      <w:r>
        <w:rPr>
          <w:lang w:val="en-US"/>
        </w:rPr>
        <w:fldChar w:fldCharType="separate"/>
      </w:r>
      <w:r w:rsidR="00630176">
        <w:rPr>
          <w:noProof/>
          <w:lang w:val="en-US"/>
        </w:rPr>
        <w:t>(Williamson, 1999)</w:t>
      </w:r>
      <w:r>
        <w:rPr>
          <w:lang w:val="en-US"/>
        </w:rPr>
        <w:fldChar w:fldCharType="end"/>
      </w:r>
      <w:r>
        <w:rPr>
          <w:lang w:val="en-US"/>
        </w:rPr>
        <w:t xml:space="preserve">. </w:t>
      </w:r>
      <w:r w:rsidRPr="00321BBC">
        <w:rPr>
          <w:lang w:val="en-US"/>
        </w:rPr>
        <w:t xml:space="preserve">However, by framing opportunism strictly in terms of self-interest in opposition to the public interest, this theoretical lens </w:t>
      </w:r>
      <w:r>
        <w:rPr>
          <w:lang w:val="en-US"/>
        </w:rPr>
        <w:t>may</w:t>
      </w:r>
      <w:r w:rsidRPr="00321BBC">
        <w:rPr>
          <w:lang w:val="en-US"/>
        </w:rPr>
        <w:t xml:space="preserve"> oversimplify the complexity of third-party behavior in public service delivery. </w:t>
      </w:r>
      <w:proofErr w:type="gramStart"/>
      <w:r w:rsidRPr="00321BBC">
        <w:rPr>
          <w:lang w:val="en-US"/>
        </w:rPr>
        <w:t>In particular, it</w:t>
      </w:r>
      <w:proofErr w:type="gramEnd"/>
      <w:r w:rsidRPr="00321BBC">
        <w:rPr>
          <w:lang w:val="en-US"/>
        </w:rPr>
        <w:t xml:space="preserve"> offers a limited account of public accountability dynamics, as it neglects the nuanced ways in which third parties may simultaneously pursue self-interest while </w:t>
      </w:r>
      <w:r>
        <w:rPr>
          <w:lang w:val="en-US"/>
        </w:rPr>
        <w:t>preventing procedural defects or even corruption.</w:t>
      </w:r>
    </w:p>
    <w:p w14:paraId="528B6E2C" w14:textId="7DDE3D61" w:rsidR="002C57D1" w:rsidRPr="002C57D1" w:rsidRDefault="00B217F7" w:rsidP="006F0B5C">
      <w:pPr>
        <w:spacing w:before="100" w:beforeAutospacing="1" w:after="100" w:afterAutospacing="1" w:line="360" w:lineRule="auto"/>
        <w:jc w:val="both"/>
        <w:rPr>
          <w:color w:val="000000"/>
          <w:lang w:val="en-US"/>
        </w:rPr>
      </w:pPr>
      <w:r>
        <w:rPr>
          <w:lang w:val="en-US"/>
        </w:rPr>
        <w:lastRenderedPageBreak/>
        <w:t>These</w:t>
      </w:r>
      <w:r w:rsidR="002C57D1" w:rsidRPr="006F0B5C">
        <w:rPr>
          <w:lang w:val="en-US"/>
        </w:rPr>
        <w:t xml:space="preserve"> insights</w:t>
      </w:r>
      <w:r>
        <w:rPr>
          <w:lang w:val="en-US"/>
        </w:rPr>
        <w:t xml:space="preserve"> also </w:t>
      </w:r>
      <w:r w:rsidR="002C57D1" w:rsidRPr="006F0B5C">
        <w:rPr>
          <w:lang w:val="en-US"/>
        </w:rPr>
        <w:t xml:space="preserve">contribute to broader debates in public administration about balancing efficiency with stakeholder engagement and transparency </w:t>
      </w:r>
      <w:r w:rsidR="002C57D1" w:rsidRPr="006F0B5C">
        <w:rPr>
          <w:lang w:val="en-US"/>
        </w:rPr>
        <w:fldChar w:fldCharType="begin"/>
      </w:r>
      <w:r w:rsidR="002C57D1">
        <w:rPr>
          <w:lang w:val="en-US"/>
        </w:rPr>
        <w:instrText xml:space="preserve"> ADDIN ZOTERO_ITEM CSL_CITATION {"citationID":"C4on2wzw","properties":{"formattedCitation":"(Douglas &amp; Meijer, 2016; K\\uc0\\u246{}nig et al., 2024)","plainCitation":"(Douglas &amp; Meijer, 2016; König et al., 2024)","noteIndex":0},"citationItems":[{"id":3310,"uris":["http://zotero.org/users/6997667/items/RMBMWK5C"],"itemData":{"id":3310,"type":"article-journal","abstract":"This article examines to what extent transparency is a condition for the creation of public value. Transparency is usually narrowly defined as a tool for external stakeholders to monitor the internal workings of an organization, but public value management positions transparency as a broader instrument for actively engaging stakeholders. We investigate empirically whether transparency is indeed necessary to create public value, distinguishing between transparency about operational capacity, authorizing environment, and value proposition. We find that more transparent public organizations achieved higher public value scores, especially if they disclosed information about the design and dynamics of their authorizing environment.","container-title":"International Journal of Public Administration","DOI":"10.1080/01900692.2015.1064133","ISSN":"0190-0692","issue":"12","note":"publisher: Routledge\n_eprint: https://doi.org/10.1080/01900692.2015.1064133","page":"940-951","source":"Taylor and Francis+NEJM","title":"Transparency and Public Value—Analyzing the Transparency Practices and Value Creation of Public Utilities","volume":"39","author":[{"family":"Douglas","given":"Scott"},{"family":"Meijer","given":"Albert"}],"issued":{"date-parts":[["2016",10,14]]}}},{"id":3312,"uris":["http://zotero.org/users/6997667/items/9E6CUXEI"],"itemData":{"id":3312,"type":"article-journal","abstract":"This paper sheds light on how much citizens value different features of public sector algorithms, specifically whether they prioritize effectiveness over transparency and stakeholder involvement in algorithm design or instead see effectiveness as less important. It does so with choice-based conjoint designs that present variants of algorithms used in policing and health care to respondents from representative German samples. Two studies with overall more than 3000 participants show that people are ready to trade away transparency and stakeholder involvement for small effectiveness gains. Citizens thus seem unlikely to demand accountable algorithms even in sensitive areas like policing and health care.","container-title":"Public Management Review","DOI":"10.1080/14719037.2022.2144938","ISSN":"1471-9037","issue":"4","note":"publisher: Routledge\n_eprint: https://doi.org/10.1080/14719037.2022.2144938","page":"1061-1082","source":"Taylor and Francis+NEJM","title":"The importance of effectiveness versus transparency and stakeholder involvement in citizens’ perception of public sector algorithms","volume":"26","author":[{"family":"König","given":"Pascal D."},{"family":"Felfeli","given":"Julia"},{"family":"Achtziger","given":"Anja"},{"family":"Wenzelburger","given":"Georg"}],"issued":{"date-parts":[["2024",4,2]]}}}],"schema":"https://github.com/citation-style-language/schema/raw/master/csl-citation.json"} </w:instrText>
      </w:r>
      <w:r w:rsidR="002C57D1" w:rsidRPr="006F0B5C">
        <w:rPr>
          <w:lang w:val="en-US"/>
        </w:rPr>
        <w:fldChar w:fldCharType="separate"/>
      </w:r>
      <w:r w:rsidR="00630176" w:rsidRPr="00630176">
        <w:rPr>
          <w:rFonts w:eastAsiaTheme="minorHAnsi"/>
          <w:lang w:val="en-US" w:eastAsia="en-US"/>
          <w14:ligatures w14:val="standardContextual"/>
        </w:rPr>
        <w:t>(Douglas &amp; Meijer, 2016; König et al., 2024)</w:t>
      </w:r>
      <w:r w:rsidR="002C57D1" w:rsidRPr="006F0B5C">
        <w:rPr>
          <w:lang w:val="en-US"/>
        </w:rPr>
        <w:fldChar w:fldCharType="end"/>
      </w:r>
      <w:r w:rsidR="002C57D1" w:rsidRPr="006F0B5C">
        <w:rPr>
          <w:lang w:val="en-US"/>
        </w:rPr>
        <w:t>. Although interest group litigation is frequently dismissed, their persistent involvement highlights tensions between democratic participation and administrative efficiency. Th</w:t>
      </w:r>
      <w:r w:rsidR="00B717C6">
        <w:rPr>
          <w:lang w:val="en-US"/>
        </w:rPr>
        <w:t>e</w:t>
      </w:r>
      <w:r w:rsidR="002C57D1" w:rsidRPr="006F0B5C">
        <w:rPr>
          <w:lang w:val="en-US"/>
        </w:rPr>
        <w:t>s</w:t>
      </w:r>
      <w:r w:rsidR="00B717C6">
        <w:rPr>
          <w:lang w:val="en-US"/>
        </w:rPr>
        <w:t>e</w:t>
      </w:r>
      <w:r w:rsidR="002C57D1" w:rsidRPr="006F0B5C">
        <w:rPr>
          <w:lang w:val="en-US"/>
        </w:rPr>
        <w:t xml:space="preserve"> tension</w:t>
      </w:r>
      <w:r w:rsidR="00B717C6">
        <w:rPr>
          <w:lang w:val="en-US"/>
        </w:rPr>
        <w:t>s</w:t>
      </w:r>
      <w:r w:rsidR="002C57D1" w:rsidRPr="006F0B5C">
        <w:rPr>
          <w:lang w:val="en-US"/>
        </w:rPr>
        <w:t xml:space="preserve"> reflect wider concerns about public value creation and distribution in multi-stakeholder partnerships </w:t>
      </w:r>
      <w:r w:rsidR="002C57D1" w:rsidRPr="006F0B5C">
        <w:rPr>
          <w:lang w:val="en-US"/>
        </w:rPr>
        <w:fldChar w:fldCharType="begin"/>
      </w:r>
      <w:r w:rsidR="002C57D1">
        <w:rPr>
          <w:lang w:val="en-US"/>
        </w:rPr>
        <w:instrText xml:space="preserve"> ADDIN ZOTERO_ITEM CSL_CITATION {"citationID":"5BI9bKyb","properties":{"formattedCitation":"(Krlev, 2023; Roehrich &amp; Kivleniece, 2022)","plainCitation":"(Krlev, 2023; Roehrich &amp; Kivleniece, 2022)","noteIndex":0},"citationItems":[{"id":3314,"uris":["http://zotero.org/users/6997667/items/4LDTXGT7"],"itemData":{"id":3314,"type":"article-journal","abstract":"Institutional resilience refers to the capacity of institutions to deal with adversity. Crises are a major source of adversity. However, we poorly understand the relations between institutional resilience and crises. Through a comparative process tracing across three European countries, I investigate how multistakeholder partnerships in work integration contributed to institutional resilience in response to the economic and the refugee crises. I present these foremost as moral crises, where public, private, and nonprofit actors choose to engage or not engage out of a sense of responsibility. I develop a framework and research propositions on how multistakeholder collaboration may increase institutional resilience when it is affected by moral crises and make three contributions: First, in contrast to the destructive effects of crises often stressed, I identify pull and push factors triggered by moral crises that may galvanize fragmented efforts into joint action. Second, I conceptualize nested contingencies of institutional resilience, by explaining how resilience is affected by interaction between (1) the capacity of existing institutions and the level of adversity produced by crises and (2) institutional precursors that new actor constellations can build on and crises challenge existing institutions directly or indirectly. Third, I conceptualize which type of actor is likely to take the lead, and under which context conditions, when multiple stakeholders engage in increasing institutional resilience. I derive implications on how anticipatory embedded agency can prevent crises and how moral pro-activity may not only benefit institutional resilience, but also the organizations who choose to act.","container-title":"Journal of Business Ethics","DOI":"10.1007/s10551-022-05231-w","ISSN":"1573-0697","issue":"3","journalAbbreviation":"J Bus Ethics","language":"en","page":"571-592","source":"Springer Link","title":"Let’s Join Forces: Institutional Resilience and Multistakeholder Partnerships in Crises","title-short":"Let’s Join Forces","volume":"186","author":[{"family":"Krlev","given":"Gorgi"}],"issued":{"date-parts":[["2023",9,1]]}}},{"id":794,"uris":["http://zotero.org/users/6997667/items/DSDDTXQC"],"itemData":{"id":794,"type":"chapter","abstract":"Large inter-organizational projects in which public and private organizations jointly collaborate for a limited period of time are increasingly used to deliver vital products and services. Characterized by an involvement of different types of organizational actors, a complex set of organizational governance models, diverging goals and objectives, they defy the established perspectives on market-based organizations, given the importance attached to economic and social value creation and distribution through public-private collaborations. These projects attempt to incorporate social objectives, and pool multiple organizations' resources and design elements to create benefits that stretch beyond the economic gains to encapsulate broader social benefits, establishing public-sector infrastructure and delivering core services such as healthcare and education. In this chapter, we highlight four key imperatives of sustainable value creation and distribution in public-private collaborative projects, namely totality, inter-temporality, fairness and inclusiveness, and argue that those are closely linked to addressing three core tensions in collaboration - those of cooperation, coordination and cooptation. Drawing on a spectrum of public-private collaboration identified by prior studies, we define, unpack and discuss the three core tensions in detail and underline them with case examples. We then propose a framework that offers potential solutions to these tensions for business leaders and policymakers based on innovative governance approaches to drive cooperation, the role of novel organizational practices and structures to foster coordination and learning, as well as a synergistic approach to value creation and distribution within the wider project's ecosystem (to address cooptation). Lastly, we provide a detailed future research agenda for management scholars across disciplines to advance our understanding of public-private collaborative and other large inter-organizational projects.","container-title":"Handbook on the Business of Sustainability","ISBN":"978-1-83910-534-0","language":"eng","page":"474-500","publisher":"Edward Elgar Publishing","source":"www.elgaronline.com","title":"Creating and distributing sustainable value through public-private collaborative projects","URL":"https://www.elgaronline.com/edcollchap/book/9781839105340/book-part-9781839105340-36.xml","author":[{"family":"Roehrich","given":"Jens K."},{"family":"Kivleniece","given":"Ilze"}],"accessed":{"date-parts":[["2024",6,4]]},"issued":{"date-parts":[["2022",2,11]]}}}],"schema":"https://github.com/citation-style-language/schema/raw/master/csl-citation.json"} </w:instrText>
      </w:r>
      <w:r w:rsidR="002C57D1" w:rsidRPr="006F0B5C">
        <w:rPr>
          <w:lang w:val="en-US"/>
        </w:rPr>
        <w:fldChar w:fldCharType="separate"/>
      </w:r>
      <w:r w:rsidR="00630176">
        <w:rPr>
          <w:noProof/>
          <w:lang w:val="en-US"/>
        </w:rPr>
        <w:t>(Krlev, 2023; Roehrich &amp; Kivleniece, 2022)</w:t>
      </w:r>
      <w:r w:rsidR="002C57D1" w:rsidRPr="006F0B5C">
        <w:rPr>
          <w:lang w:val="en-US"/>
        </w:rPr>
        <w:fldChar w:fldCharType="end"/>
      </w:r>
      <w:r w:rsidR="002C57D1" w:rsidRPr="006F0B5C">
        <w:rPr>
          <w:lang w:val="en-US"/>
        </w:rPr>
        <w:t>. Understanding these dynamics is essential for designing resilient public contracts that balance stakeholder engagement and contractual efficiency.</w:t>
      </w:r>
      <w:r w:rsidR="002C57D1" w:rsidRPr="006F0B5C">
        <w:rPr>
          <w:color w:val="000000"/>
          <w:lang w:val="en-US"/>
        </w:rPr>
        <w:t xml:space="preserve"> </w:t>
      </w:r>
    </w:p>
    <w:p w14:paraId="5D588C4F" w14:textId="39943373" w:rsidR="008B2251" w:rsidRDefault="004765B6" w:rsidP="006F0B5C">
      <w:pPr>
        <w:spacing w:before="100" w:beforeAutospacing="1" w:after="100" w:afterAutospacing="1" w:line="360" w:lineRule="auto"/>
        <w:jc w:val="both"/>
        <w:rPr>
          <w:rFonts w:eastAsiaTheme="minorHAnsi"/>
          <w:color w:val="000000" w:themeColor="text1"/>
          <w:lang w:val="en-US" w:eastAsia="en-US"/>
          <w14:ligatures w14:val="standardContextual"/>
        </w:rPr>
      </w:pPr>
      <w:r>
        <w:rPr>
          <w:lang w:val="en-US"/>
        </w:rPr>
        <w:t>T</w:t>
      </w:r>
      <w:r w:rsidR="005F3E17" w:rsidRPr="006F0B5C">
        <w:rPr>
          <w:lang w:val="en-US"/>
        </w:rPr>
        <w:t>hese</w:t>
      </w:r>
      <w:r w:rsidR="000F07E8" w:rsidRPr="006F0B5C">
        <w:rPr>
          <w:lang w:val="en-US"/>
        </w:rPr>
        <w:t xml:space="preserve"> findings </w:t>
      </w:r>
      <w:r w:rsidR="00B61B68" w:rsidRPr="006F0B5C">
        <w:rPr>
          <w:lang w:val="en-US"/>
        </w:rPr>
        <w:t>highlight</w:t>
      </w:r>
      <w:r w:rsidR="000F07E8" w:rsidRPr="006F0B5C">
        <w:rPr>
          <w:lang w:val="en-US"/>
        </w:rPr>
        <w:t xml:space="preserve"> the complex role </w:t>
      </w:r>
      <w:r w:rsidR="002D4B3A">
        <w:rPr>
          <w:lang w:val="en-US"/>
        </w:rPr>
        <w:t>of service users and the need to rethink the way p</w:t>
      </w:r>
      <w:r w:rsidR="002D4B3A" w:rsidRPr="002D4B3A">
        <w:rPr>
          <w:lang w:val="en-US"/>
        </w:rPr>
        <w:t xml:space="preserve">ublic services are </w:t>
      </w:r>
      <w:r w:rsidR="002D4B3A">
        <w:rPr>
          <w:lang w:val="en-US"/>
        </w:rPr>
        <w:t xml:space="preserve">perceived. In this regard, public contracts are not </w:t>
      </w:r>
      <w:r w:rsidR="002D4B3A" w:rsidRPr="002D4B3A">
        <w:rPr>
          <w:lang w:val="en-US"/>
        </w:rPr>
        <w:t xml:space="preserve">just </w:t>
      </w:r>
      <w:r w:rsidR="002D4B3A">
        <w:rPr>
          <w:lang w:val="en-US"/>
        </w:rPr>
        <w:t>tools that link the public and the private sectors,</w:t>
      </w:r>
      <w:r w:rsidR="002D4B3A" w:rsidRPr="002D4B3A">
        <w:rPr>
          <w:lang w:val="en-US"/>
        </w:rPr>
        <w:t xml:space="preserve"> </w:t>
      </w:r>
      <w:r w:rsidR="002D4B3A">
        <w:rPr>
          <w:lang w:val="en-US"/>
        </w:rPr>
        <w:t xml:space="preserve">but they are embedded in a wider political and conflictual environment </w:t>
      </w:r>
      <w:r w:rsidR="002D4B3A" w:rsidRPr="002D4B3A">
        <w:rPr>
          <w:lang w:val="en-US"/>
        </w:rPr>
        <w:t xml:space="preserve">and need to be governed </w:t>
      </w:r>
      <w:r w:rsidR="002D4B3A">
        <w:rPr>
          <w:lang w:val="en-US"/>
        </w:rPr>
        <w:t xml:space="preserve">this way. Consequently, these results align with the work done by </w:t>
      </w:r>
      <w:r w:rsidR="002D4B3A">
        <w:rPr>
          <w:lang w:val="en-US"/>
        </w:rPr>
        <w:fldChar w:fldCharType="begin"/>
      </w:r>
      <w:r w:rsidR="003F13C6">
        <w:rPr>
          <w:lang w:val="en-US"/>
        </w:rPr>
        <w:instrText xml:space="preserve"> ADDIN ZOTERO_ITEM CSL_CITATION {"citationID":"tpl7kp5q","properties":{"formattedCitation":"(Osborne et al. 2015)","plainCitation":"(Osborne et al. 2015)","dontUpdate":true,"noteIndex":0},"citationItems":[{"id":3432,"uris":["http://zotero.org/users/6997667/items/88U3E6H6"],"itemData":{"id":3432,"type":"article-journal","abstract":"In this paper we argue that the new public management has been a flawed paradigm for public services delivery that has produced very internally efficient but externally ineffective public service organizations. Subsequently we develop the SERVICE framework for sustainable public services and public service organizations. This framework is rooted within the public‐service‐dominant business logic and emphasizes the need for a focus on external value creation rather than internal efficiency alone.","container-title":"British Journal of Management","DOI":"10.1111/1467-8551.12094","ISSN":"1045-3172, 1467-8551","issue":"3","journalAbbreviation":"British J of Management","language":"en","license":"http://onlinelibrary.wiley.com/termsAndConditions#vor","page":"424-438","source":"DOI.org (Crossref)","title":"The SERVICE Framework: A Public‐service‐dominant Approach to Sustainable Public Services","title-short":"The SERVICE Framework","volume":"26","author":[{"family":"Osborne","given":"Stephen P."},{"family":"Radnor","given":"Zoe"},{"family":"Kinder","given":"Tony"},{"family":"Vidal","given":"Isabel"}],"issued":{"date-parts":[["2015",7]]}}}],"schema":"https://github.com/citation-style-language/schema/raw/master/csl-citation.json"} </w:instrText>
      </w:r>
      <w:r w:rsidR="002D4B3A">
        <w:rPr>
          <w:lang w:val="en-US"/>
        </w:rPr>
        <w:fldChar w:fldCharType="separate"/>
      </w:r>
      <w:r w:rsidR="002D4B3A">
        <w:rPr>
          <w:noProof/>
          <w:lang w:val="en-US"/>
        </w:rPr>
        <w:t>Osborne et al. (2015)</w:t>
      </w:r>
      <w:r w:rsidR="002D4B3A">
        <w:rPr>
          <w:lang w:val="en-US"/>
        </w:rPr>
        <w:fldChar w:fldCharType="end"/>
      </w:r>
      <w:r w:rsidR="002D4B3A">
        <w:rPr>
          <w:lang w:val="en-US"/>
        </w:rPr>
        <w:t xml:space="preserve"> and </w:t>
      </w:r>
      <w:r w:rsidR="002D4B3A">
        <w:rPr>
          <w:lang w:val="en-US"/>
        </w:rPr>
        <w:fldChar w:fldCharType="begin"/>
      </w:r>
      <w:r w:rsidR="003F13C6">
        <w:rPr>
          <w:lang w:val="en-US"/>
        </w:rPr>
        <w:instrText xml:space="preserve"> ADDIN ZOTERO_ITEM CSL_CITATION {"citationID":"j4snpdoA","properties":{"formattedCitation":"(Rossi and Tuurnas 2021)","plainCitation":"(Rossi and Tuurnas 2021)","dontUpdate":true,"noteIndex":0},"citationItems":[{"id":3419,"uris":["http://zotero.org/users/6997667/items/JTCH34EP"],"itemData":{"id":3419,"type":"article-journal","abstract":"Deriving from approaches of PSL, service ecosystems, complexity and conﬂicts, this article proposes a framework of complex public service systems for understanding public service management. As drivers of service systems transformation, conﬂicts foster understanding of value co-creation, its underlying challenges, and service systems transformation. In the empirical study of youth service development initiative, the organizational actors’ conﬂicts in understanding the service users’ needs, value, the roles of actors, and the service system transformation were identiﬁed. In conclusion, the conﬂicting institutional arrangements in multi-actor, complex, and overlapping service systems’ settings both maintain and disrupt the value co-creation and service systems.","container-title":"Public Management Review","DOI":"10.1080/14719037.2019.1679231","ISSN":"1471-9037, 1471-9045","issue":"2","journalAbbreviation":"Public Management Review","language":"en","page":"254-275","source":"DOI.org (Crossref)","title":"Conflicts fostering understanding of value co-creation and service systems transformation in complex public service systems","volume":"23","author":[{"family":"Rossi","given":"Paula"},{"family":"Tuurnas","given":"Sanna"}],"issued":{"date-parts":[["2021",2,1]]}}}],"schema":"https://github.com/citation-style-language/schema/raw/master/csl-citation.json"} </w:instrText>
      </w:r>
      <w:r w:rsidR="002D4B3A">
        <w:rPr>
          <w:lang w:val="en-US"/>
        </w:rPr>
        <w:fldChar w:fldCharType="separate"/>
      </w:r>
      <w:r w:rsidR="002D4B3A">
        <w:rPr>
          <w:noProof/>
          <w:lang w:val="en-US"/>
        </w:rPr>
        <w:t>Rossi and Tuurnas (2021)</w:t>
      </w:r>
      <w:r w:rsidR="002D4B3A">
        <w:rPr>
          <w:lang w:val="en-US"/>
        </w:rPr>
        <w:fldChar w:fldCharType="end"/>
      </w:r>
      <w:r w:rsidR="002D4B3A">
        <w:rPr>
          <w:lang w:val="en-US"/>
        </w:rPr>
        <w:t xml:space="preserve"> on the </w:t>
      </w:r>
      <w:r w:rsidR="00C02890">
        <w:rPr>
          <w:lang w:val="en-US"/>
        </w:rPr>
        <w:t xml:space="preserve">need for a </w:t>
      </w:r>
      <w:r w:rsidR="002D4B3A">
        <w:rPr>
          <w:lang w:val="en-US"/>
        </w:rPr>
        <w:t xml:space="preserve">holistic </w:t>
      </w:r>
      <w:r w:rsidR="00C02890">
        <w:rPr>
          <w:lang w:val="en-US"/>
        </w:rPr>
        <w:t>approach to the study</w:t>
      </w:r>
      <w:r w:rsidR="002D4B3A">
        <w:rPr>
          <w:lang w:val="en-US"/>
        </w:rPr>
        <w:t xml:space="preserve"> of public </w:t>
      </w:r>
      <w:r w:rsidR="002D4B3A" w:rsidRPr="00EB188C">
        <w:rPr>
          <w:color w:val="000000" w:themeColor="text1"/>
          <w:lang w:val="en-US"/>
        </w:rPr>
        <w:t>contracts.</w:t>
      </w:r>
      <w:r w:rsidR="008B2251" w:rsidRPr="00EB188C">
        <w:rPr>
          <w:color w:val="000000" w:themeColor="text1"/>
          <w:lang w:val="en-US"/>
        </w:rPr>
        <w:t xml:space="preserve"> These results also open the discussion in public administration literature on how</w:t>
      </w:r>
      <w:r w:rsidR="008B2251" w:rsidRPr="00EB188C">
        <w:rPr>
          <w:rFonts w:eastAsiaTheme="minorHAnsi"/>
          <w:color w:val="000000" w:themeColor="text1"/>
          <w:lang w:val="en-US" w:eastAsia="en-US"/>
          <w14:ligatures w14:val="standardContextual"/>
        </w:rPr>
        <w:t xml:space="preserve"> individuals and organizations may </w:t>
      </w:r>
      <w:r w:rsidR="00E4644C">
        <w:rPr>
          <w:rFonts w:eastAsiaTheme="minorHAnsi"/>
          <w:color w:val="000000" w:themeColor="text1"/>
          <w:lang w:val="en-US" w:eastAsia="en-US"/>
          <w14:ligatures w14:val="standardContextual"/>
        </w:rPr>
        <w:t xml:space="preserve">and should </w:t>
      </w:r>
      <w:r w:rsidR="008B2251" w:rsidRPr="00EB188C">
        <w:rPr>
          <w:rFonts w:eastAsiaTheme="minorHAnsi"/>
          <w:color w:val="000000" w:themeColor="text1"/>
          <w:lang w:val="en-US" w:eastAsia="en-US"/>
          <w14:ligatures w14:val="standardContextual"/>
        </w:rPr>
        <w:t xml:space="preserve">collaborate and coordinate to </w:t>
      </w:r>
      <w:r w:rsidR="00F01C25">
        <w:rPr>
          <w:rFonts w:eastAsiaTheme="minorHAnsi"/>
          <w:color w:val="000000" w:themeColor="text1"/>
          <w:lang w:val="en-US" w:eastAsia="en-US"/>
          <w14:ligatures w14:val="standardContextual"/>
        </w:rPr>
        <w:t>increase public value.</w:t>
      </w:r>
      <w:r w:rsidR="008B2251" w:rsidRPr="00EB188C">
        <w:rPr>
          <w:rFonts w:eastAsiaTheme="minorHAnsi"/>
          <w:color w:val="000000" w:themeColor="text1"/>
          <w:lang w:val="en-US" w:eastAsia="en-US"/>
          <w14:ligatures w14:val="standardContextual"/>
        </w:rPr>
        <w:t xml:space="preserve"> </w:t>
      </w:r>
    </w:p>
    <w:p w14:paraId="566CF748" w14:textId="6E6B1C67" w:rsidR="004765B6" w:rsidRPr="004765B6" w:rsidRDefault="004765B6" w:rsidP="006F0B5C">
      <w:pPr>
        <w:spacing w:before="100" w:beforeAutospacing="1" w:after="100" w:afterAutospacing="1" w:line="360" w:lineRule="auto"/>
        <w:jc w:val="both"/>
        <w:rPr>
          <w:color w:val="000000"/>
          <w:lang w:val="en-US"/>
        </w:rPr>
      </w:pPr>
      <w:r>
        <w:rPr>
          <w:color w:val="000000"/>
          <w:lang w:val="en-US"/>
        </w:rPr>
        <w:t>Finally, o</w:t>
      </w:r>
      <w:r w:rsidRPr="00A93153">
        <w:rPr>
          <w:color w:val="000000"/>
          <w:lang w:val="en-US"/>
        </w:rPr>
        <w:t xml:space="preserve">ur findings </w:t>
      </w:r>
      <w:r>
        <w:rPr>
          <w:color w:val="000000"/>
          <w:lang w:val="en-US"/>
        </w:rPr>
        <w:t xml:space="preserve">also </w:t>
      </w:r>
      <w:r w:rsidRPr="00A93153">
        <w:rPr>
          <w:color w:val="000000"/>
          <w:lang w:val="en-US"/>
        </w:rPr>
        <w:t>contribute to the literature</w:t>
      </w:r>
      <w:r>
        <w:rPr>
          <w:color w:val="000000"/>
          <w:lang w:val="en-US"/>
        </w:rPr>
        <w:t xml:space="preserve"> public strategic management and</w:t>
      </w:r>
      <w:r w:rsidRPr="00A93153">
        <w:rPr>
          <w:color w:val="000000"/>
          <w:lang w:val="en-US"/>
        </w:rPr>
        <w:t xml:space="preserve"> on meta-organizations engaged in addressing “grand challenges”</w:t>
      </w:r>
      <w:r>
        <w:rPr>
          <w:color w:val="000000"/>
          <w:lang w:val="en-US"/>
        </w:rPr>
        <w:t xml:space="preserve"> </w:t>
      </w:r>
      <w:r>
        <w:rPr>
          <w:color w:val="000000"/>
          <w:lang w:val="en-US"/>
        </w:rPr>
        <w:fldChar w:fldCharType="begin"/>
      </w:r>
      <w:r>
        <w:rPr>
          <w:color w:val="000000"/>
          <w:lang w:val="en-US"/>
        </w:rPr>
        <w:instrText xml:space="preserve"> ADDIN ZOTERO_ITEM CSL_CITATION {"citationID":"woEmwvHY","properties":{"formattedCitation":"(Andrus et al., 2019; George et al., 2016)","plainCitation":"(Andrus et al., 2019; George et al., 2016)","noteIndex":0},"citationItems":[{"id":8,"uris":["http://zotero.org/users/6997667/items/PLWLJJHH"],"itemData":{"id":8,"type":"article-journal","abstract":"World water resources, once seen as plentiful and virtually infinite, are under increasing pressure from population growth, urbanization, industrial demands, and climate change. Although isolated and local water shortages and conflicts are not new, broad-based recognition of the growing challenges facing water resources and management emerged only recently. Corporations, global governments and institutions , and the environmental and social justice movements have all called attention to this emerging water crisis, or ‘grand challenge’ in recent years. Yet, despite this attention, water has remained relatively absent from business literature and research, meaning that managers may be ill prepared to face growing business pressures and demands in a growing ‘water constrained’ reality (Kurland &amp; Zell, 2010).This symposium will highlight several key issues at the intersection of water crises and business and showcase important research that approaches these challenges from a variety of theoretical and empirical perspectives. Specifically, this symposium aims to offer an overview of current cutting-edge research on water issues with six studies that explore the antecedents and consequences of the interactions of individuals, managers, organizations, institutions, and governments with water. Active audience participation will follow the paper presentations and discussant commentary.\n\nExploring the Behavioural and Psychosocial Determinants of Household Water Demand\n\nPresenter: Sally V. Russell; U. of Leeds\n\nPresenter: Christof Knoeri; ETH Zurich\n\nDo for Profit Firms Degrade Quality? Evidence from U.S. Drinking Water Systems\n\nPresenter: Thomas Peyton Lyon; U. of Michigan\n\nPresenter: A. Wren Montgomery; Ivey Business School\n\nPresenter: Dan Zhao; U. of Michigan, Ann Arbor\n\nElections and Organizations: A Dynamic Political View of Firm Behavior and Performance\n\nPresenter: Carlos Inoue; U. of Toronto\n\nWater Wars? Institutional Shocks, Private and Public Divestures in Latin America\n\nPresenter: Ilze Kivleniece; INSEAD\n\nTrickling Up and Down: Multilevel Field Interactions and the Global Water Crisis\n\nPresenter: A. Wren Montgomery; Ivey Business School\n\nBusiness Challenges at the Nexus of Water: Examples from the Renewable Energy Sector\n\nPresenter: Shon R. Hiatt; U. of Southern California","container-title":"Academy of Management Proceedings","DOI":"10.5465/AMBPP.2019.12921symposium","ISSN":"0065-0668","issue":"1","journalAbbreviation":"Proceedings","note":"publisher: Academy of Management","page":"12921","source":"journals.aom.org (Atypon)","title":"Addressing Grand Challenges in Water: A Management Perspective","title-short":"Addressing Grand Challenges in Water","volume":"2019","author":[{"family":"Andrus","given":"Joel"},{"family":"Hiatt","given":"Shon R."},{"family":"Montgomery","given":"A. Wren"},{"family":"Bansal","given":"Pratima"},{"family":"Inoue","given":"Carlos"},{"family":"Kivleniece","given":"Ilze"},{"family":"Knoeri","given":"Christof"},{"family":"Lyon","given":"Thomas Peyton"},{"family":"Russell","given":"Sally V."},{"family":"Zhao","given":"Dan"}],"issued":{"date-parts":[["2019",8]]}}},{"id":700,"uris":["http://zotero.org/users/6997667/items/ZDG9BL9U"],"itemData":{"id":700,"type":"article-journal","abstract":"“Grand challenges” are formulations of global problems that can be plausibly addressed through coordinated and collaborative effort. In this Special Research Forum, we showcase management research that examines societal problems that individuals, organizations, communities, and nations face around the world. We develop a framework to guide future research to provide systematic empirical evidence on the formulation, articulation, and implementation of grand challenges. We highlight several factors that likely enhance or suppress the attainment of collective goals, and identify representative research questions for future empirical work. In so doing, we aspire to encourage management scholars to engage in tackling broader societal challenges through their collaborative research and collective insight.","container-title":"Academy of Management Journal","DOI":"10.5465/amj.2016.4007","ISSN":"0001-4273","issue":"6","journalAbbreviation":"AMJ","note":"publisher: Academy of Management","page":"1880-1895","source":"journals.aom.org (Atypon)","title":"Understanding and Tackling Societal Grand Challenges through Management Research","volume":"59","author":[{"family":"George","given":"Gerard"},{"family":"Howard-Grenville","given":"Jennifer"},{"family":"Joshi","given":"Aparna"},{"family":"Tihanyi","given":"Laszlo"}],"issued":{"date-parts":[["2016",12]]}}}],"schema":"https://github.com/citation-style-language/schema/raw/master/csl-citation.json"} </w:instrText>
      </w:r>
      <w:r>
        <w:rPr>
          <w:color w:val="000000"/>
          <w:lang w:val="en-US"/>
        </w:rPr>
        <w:fldChar w:fldCharType="separate"/>
      </w:r>
      <w:r w:rsidR="00630176">
        <w:rPr>
          <w:noProof/>
          <w:color w:val="000000"/>
          <w:lang w:val="en-US"/>
        </w:rPr>
        <w:t>(Andrus et al., 2019; George et al., 2016)</w:t>
      </w:r>
      <w:r>
        <w:rPr>
          <w:color w:val="000000"/>
          <w:lang w:val="en-US"/>
        </w:rPr>
        <w:fldChar w:fldCharType="end"/>
      </w:r>
      <w:r>
        <w:rPr>
          <w:color w:val="000000"/>
          <w:lang w:val="en-US"/>
        </w:rPr>
        <w:t xml:space="preserve">. </w:t>
      </w:r>
      <w:r w:rsidRPr="009A3DED">
        <w:rPr>
          <w:color w:val="000000"/>
          <w:lang w:val="en-US"/>
        </w:rPr>
        <w:t>While municipalities often choose to join these meta-organizations to enhance their economic performance—and environmental outcomes, particularly through improved pipe management and reduced water leakage—negotiations and conflicts within these structures can be costly. These disputes generate additional transaction costs, which may result in suboptimal organizational arrangements when conflicts arise</w:t>
      </w:r>
      <w:r>
        <w:rPr>
          <w:color w:val="000000"/>
          <w:lang w:val="en-US"/>
        </w:rPr>
        <w:t xml:space="preserve"> </w:t>
      </w:r>
      <w:r>
        <w:rPr>
          <w:color w:val="000000"/>
          <w:lang w:val="en-US"/>
        </w:rPr>
        <w:fldChar w:fldCharType="begin"/>
      </w:r>
      <w:r>
        <w:rPr>
          <w:color w:val="000000"/>
          <w:lang w:val="en-US"/>
        </w:rPr>
        <w:instrText xml:space="preserve"> ADDIN ZOTERO_ITEM CSL_CITATION {"citationID":"gQE8gRPj","properties":{"formattedCitation":"(Feiock, 2007; Ferraresi et al., 2018; Guelmamen, 2025)","plainCitation":"(Feiock, 2007; Ferraresi et al., 2018; Guelmamen, 2025)","noteIndex":0},"citationItems":[{"id":3471,"uris":["http://zotero.org/users/6997667/items/3UAZ2446"],"itemData":{"id":3471,"type":"article-journal","container-title":"Journal of Urban Affairs","DOI":"10.1111/j.1467-9906.2007.00322.x","ISSN":"0735-2166, 1467-9906","issue":"1","journalAbbreviation":"Journal of Urban Affairs","language":"en","page":"47-63","source":"DOI.org (Crossref)","title":"Rational Choice and Regional Governance","volume":"29","author":[{"family":"Feiock","given":"Richard C."}],"issued":{"date-parts":[["2007",2]]}}},{"id":3473,"uris":["http://zotero.org/users/6997667/items/E33W8AJ5"],"itemData":{"id":3473,"type":"article-journal","abstract":"Intermunicipal cooperation is a common way to provide local public services, exploit economies of scale, and internalize externalities. However, little is known about possible efficiency gains. We test their existence in terms of local public expenditures reductions, by investigating the Italian experience of municipal unions. We adopt quasi-experimental methodologies using administrative data on municipalities in the Emilia Romagna region. We find that being in a municipal union reduces the total per capita current expenditures by around 5 percent, without affecting the level of local public services. The effect is robust, persistent, and increasing up to six years after entrance.","container-title":"Journal of Regional Science","DOI":"10.1111/jors.12388","ISSN":"1467-9787","issue":"5","language":"en","license":"© 2018 Wiley Periodicals, Inc.","note":"_eprint: https://onlinelibrary.wiley.com/doi/pdf/10.1111/jors.12388","page":"1017-1044","source":"Wiley Online Library","title":"Does intermunicipal cooperation promote efficiency gains? Evidence from Italian municipal unions","title-short":"Does intermunicipal cooperation promote efficiency gains?","volume":"58","author":[{"family":"Ferraresi","given":"Massimiliano"},{"family":"Migali","given":"Giuseppe"},{"family":"Rizzo","given":"Leonzio"}],"issued":{"date-parts":[["2018"]]}}},{"id":3463,"uris":["http://zotero.org/users/6997667/items/9WIMP5RG"],"itemData":{"id":3463,"type":"article-journal","abstract":"The provision of drinking water has become a central concern for public authorities due to climate change, which has prompted policymakers to reevaluate their approaches to this semi-renewable resource. In this paper, we assess the effect of inter-municipal cooperation on performance. Using a comprehensive panel dataset that comprises all French drinking water providers from 2008 to 2021, we show that organizational forms that are chosen by municipalities influence the prices of drinking water that are paid by consumers: Our empirical findings reveal a selection bias in the estimation of price equations, and we show that consumer prices are significantly higher on average when municipalities decide to cooperate among themselves. Inter-municipal cooperation does not necessarily lead to better performance in the provision of drinking water.","container-title":"Review of Industrial Organization","DOI":"10.1007/s11151-025-10008-2","ISSN":"1573-7160","journalAbbreviation":"Rev Ind Organ","language":"en","source":"Springer Link","title":"Does Intermunicipal Cooperation Affect Prices? An Economic Analysis of the French Drinking Water Sector","title-short":"Does Intermunicipal Cooperation Affect Prices?","URL":"https://doi.org/10.1007/s11151-025-10008-2","author":[{"family":"Guelmamen","given":"Mehdi"}],"accessed":{"date-parts":[["2025",4,15]]},"issued":{"date-parts":[["2025",1,17]]}}}],"schema":"https://github.com/citation-style-language/schema/raw/master/csl-citation.json"} </w:instrText>
      </w:r>
      <w:r>
        <w:rPr>
          <w:color w:val="000000"/>
          <w:lang w:val="en-US"/>
        </w:rPr>
        <w:fldChar w:fldCharType="separate"/>
      </w:r>
      <w:r w:rsidR="00630176">
        <w:rPr>
          <w:noProof/>
          <w:color w:val="000000"/>
          <w:lang w:val="en-US"/>
        </w:rPr>
        <w:t>(Feiock, 2007; Ferraresi et al., 2018; Guelmamen, 2025)</w:t>
      </w:r>
      <w:r>
        <w:rPr>
          <w:color w:val="000000"/>
          <w:lang w:val="en-US"/>
        </w:rPr>
        <w:fldChar w:fldCharType="end"/>
      </w:r>
      <w:r>
        <w:rPr>
          <w:color w:val="000000"/>
          <w:lang w:val="en-US"/>
        </w:rPr>
        <w:t xml:space="preserve">. </w:t>
      </w:r>
    </w:p>
    <w:p w14:paraId="4DA96DD5" w14:textId="10B6F872" w:rsidR="00EB1A3B" w:rsidRPr="006E2A9B" w:rsidRDefault="00DA2330" w:rsidP="006F0B5C">
      <w:pPr>
        <w:spacing w:before="100" w:beforeAutospacing="1" w:after="100" w:afterAutospacing="1" w:line="360" w:lineRule="auto"/>
        <w:jc w:val="both"/>
        <w:rPr>
          <w:color w:val="000000"/>
          <w:lang w:val="en-US"/>
        </w:rPr>
      </w:pPr>
      <w:r>
        <w:rPr>
          <w:lang w:val="en-US"/>
        </w:rPr>
        <w:t>Nonetheless, t</w:t>
      </w:r>
      <w:r w:rsidR="00DA6ED4" w:rsidRPr="006F0B5C">
        <w:rPr>
          <w:lang w:val="en-US"/>
        </w:rPr>
        <w:t xml:space="preserve">his study </w:t>
      </w:r>
      <w:r w:rsidR="001204BC" w:rsidRPr="006F0B5C">
        <w:rPr>
          <w:lang w:val="en-US"/>
        </w:rPr>
        <w:t xml:space="preserve">has several limitations. </w:t>
      </w:r>
      <w:r w:rsidR="001204BC" w:rsidRPr="006F0B5C">
        <w:rPr>
          <w:color w:val="000000"/>
          <w:lang w:val="en-US"/>
        </w:rPr>
        <w:t>First, it does not account for third-party opportunistic challenges that leverage the media to destabilize local authorities</w:t>
      </w:r>
      <w:r w:rsidR="00885824" w:rsidRPr="006F0B5C">
        <w:rPr>
          <w:color w:val="000000"/>
          <w:lang w:val="en-US"/>
        </w:rPr>
        <w:t>, even though these tactics are less costly and can reach a wider audience</w:t>
      </w:r>
      <w:r w:rsidR="001204BC" w:rsidRPr="006F0B5C">
        <w:rPr>
          <w:color w:val="000000"/>
          <w:lang w:val="en-US"/>
        </w:rPr>
        <w:t>. Second, it overlooks certain contextual factors, such as municipal political competition, which is known to influence contract rigidity</w:t>
      </w:r>
      <w:r w:rsidR="001204BC" w:rsidRPr="006F0B5C">
        <w:rPr>
          <w:rStyle w:val="apple-converted-space"/>
          <w:rFonts w:eastAsiaTheme="majorEastAsia"/>
          <w:color w:val="000000"/>
          <w:lang w:val="en-US"/>
        </w:rPr>
        <w:t> </w:t>
      </w:r>
      <w:r w:rsidR="001204BC" w:rsidRPr="006F0B5C">
        <w:rPr>
          <w:color w:val="000000"/>
          <w:lang w:val="en-US"/>
        </w:rPr>
        <w:t xml:space="preserve">as well as municipal ideology and path dependence </w:t>
      </w:r>
      <w:r w:rsidR="00096D3C" w:rsidRPr="006F0B5C">
        <w:rPr>
          <w:lang w:val="en-US"/>
        </w:rPr>
        <w:fldChar w:fldCharType="begin"/>
      </w:r>
      <w:r w:rsidR="00F92BFF">
        <w:rPr>
          <w:lang w:val="en-US"/>
        </w:rPr>
        <w:instrText xml:space="preserve"> ADDIN ZOTERO_ITEM CSL_CITATION {"citationID":"HXdJUd08","properties":{"formattedCitation":"(Beuve et al., 2019, 2023; Beuve &amp; Le Squeren, 2016)","plainCitation":"(Beuve et al., 2019, 2023; Beuve &amp; Le Squeren, 2016)","noteIndex":0},"citationItems":[{"id":3253,"uris":["http://zotero.org/users/6997667/items/GBU2HX82"],"itemData":{"id":3253,"type":"article","abstract":"Many empirical studies have analyzed the factors that inﬂuence local government decisions regarding the management of public services. In those studies, ideological motives are often found to be not, or at least very slightly, signiﬁcant. This absence of ideological impact is often interpreted as a proof that local governments are more guided by pragmatic rather than ideological motivations, notably because contracting out has become less controversial. Nevertheless, ideological factors are almost always estimated by the percentage of left-wing (or right-wing) votes in the last local election and this measure of ideological motives ignores the fact that management of public services might be pathdependent, i.e. strongly connected to choices made by previous oﬃcials. In this paper, we show that the conﬁguration of public services procurement at the local level can be explained by ideological motives when ideology is properly measured, that is over a longterm past period. We also ﬁnd that the inﬂuence of ideology is all the more important when services are considered as highly sensitive by local voters.","language":"en","source":"Zotero","title":"When Does Ideology Matter?","URL":"https://extranet.sioe.org/uploads/sioe2017/beuve_le-squeren.pdf","author":[{"family":"Beuve","given":"Jean"},{"family":"Le Squeren","given":"Zoé"}],"issued":{"date-parts":[["2016"]]}}},{"id":"n1HEQBOp/5oorRU7g","uris":["http://zotero.org/users/local/cwCQrszs/items/LTFDC9MZ"],"itemData":{"id":"ITa3PIZx/6IlWTXyy","type":"article-journal","container-title":"Journal of Economics and Management Strategy","DOI":"10.1111/jems.12268","ISSN":"1058-6407","issue":"2","note":"publisher: John Wiley &amp; Sons, Ltd","page":"316–335","title":"Political contestability and public contract rigidity: An analysis of procurement contracts","volume":"28","author":[{"family":"Beuve","given":"Jean"},{"family":"Moszoro","given":"Marian W."},{"family":"Saussier","given":"Stıfmmode\\acutee\\elseé\\fiphane"}],"issued":{"date-parts":[["2019",4]]}}},{"id":"n1HEQBOp/vIYQ4Gpy","uris":["http://zotero.org/users/local/cwCQrszs/items/PYHVR6XX"],"itemData":{"id":"ITa3PIZx/Xgkmp7Nk","type":"article-journal","container-title":"J. Law Econ. Organ.","DOI":"10.1093/jleo/ewab039","ISSN":"8756-6222","issue":"1","note":"publisher: Oxford Academic","page":"281–308","title":"Doing It by the Book: Political Contestability and Public Contract Renegotiations","volume":"39","author":[{"family":"Beuve","given":"Jean"},{"family":"Moszoro","given":"Marian W."},{"family":"Spiller","given":"Pablo T."}],"issued":{"date-parts":[["2023",3]]}}}],"schema":"https://github.com/citation-style-language/schema/raw/master/csl-citation.json"} </w:instrText>
      </w:r>
      <w:r w:rsidR="00096D3C" w:rsidRPr="006F0B5C">
        <w:rPr>
          <w:lang w:val="en-US"/>
        </w:rPr>
        <w:fldChar w:fldCharType="separate"/>
      </w:r>
      <w:r w:rsidR="00630176">
        <w:rPr>
          <w:noProof/>
          <w:lang w:val="en-US"/>
        </w:rPr>
        <w:t>(Beuve et al., 2019, 2023; Beuve &amp; Le Squeren, 2016)</w:t>
      </w:r>
      <w:r w:rsidR="00096D3C" w:rsidRPr="006F0B5C">
        <w:rPr>
          <w:lang w:val="en-US"/>
        </w:rPr>
        <w:fldChar w:fldCharType="end"/>
      </w:r>
      <w:r w:rsidR="00096D3C" w:rsidRPr="006F0B5C">
        <w:rPr>
          <w:lang w:val="en-US"/>
        </w:rPr>
        <w:t xml:space="preserve">. </w:t>
      </w:r>
      <w:r w:rsidR="001204BC" w:rsidRPr="006F0B5C">
        <w:rPr>
          <w:lang w:val="en-US"/>
        </w:rPr>
        <w:t xml:space="preserve">Future research should incorporate these factors into regression analyses to better assess their impact on opportunistic challenges. Similarly, it does not control </w:t>
      </w:r>
      <w:r w:rsidR="001204BC" w:rsidRPr="006F0B5C">
        <w:rPr>
          <w:lang w:val="en-US"/>
        </w:rPr>
        <w:lastRenderedPageBreak/>
        <w:t>for service performance, including key elements such as the price and quality of drinking water, which are critical factors in disputes over service management.</w:t>
      </w:r>
    </w:p>
    <w:p w14:paraId="60FDC42E" w14:textId="77777777" w:rsidR="0001338E" w:rsidRDefault="0001338E" w:rsidP="00F61FB5">
      <w:pPr>
        <w:pStyle w:val="Titre1"/>
        <w:rPr>
          <w:rFonts w:ascii="Times New Roman" w:eastAsia="Times New Roman" w:hAnsi="Times New Roman" w:cs="Times New Roman"/>
          <w:b/>
          <w:bCs/>
          <w:sz w:val="24"/>
          <w:szCs w:val="24"/>
          <w:lang w:val="en-US"/>
        </w:rPr>
        <w:sectPr w:rsidR="0001338E" w:rsidSect="00734445">
          <w:pgSz w:w="11900" w:h="16840"/>
          <w:pgMar w:top="1417" w:right="1417" w:bottom="1417" w:left="1417" w:header="709" w:footer="709" w:gutter="0"/>
          <w:cols w:space="708"/>
          <w:docGrid w:linePitch="360"/>
        </w:sectPr>
      </w:pPr>
    </w:p>
    <w:p w14:paraId="3AAB9DD2" w14:textId="34EE46A1" w:rsidR="000E3A6D" w:rsidRPr="0001338E" w:rsidRDefault="00734445" w:rsidP="00F61FB5">
      <w:pPr>
        <w:pStyle w:val="Titre1"/>
        <w:rPr>
          <w:rFonts w:ascii="Times New Roman" w:eastAsia="Times New Roman" w:hAnsi="Times New Roman" w:cs="Times New Roman"/>
          <w:b/>
          <w:bCs/>
          <w:sz w:val="24"/>
          <w:szCs w:val="24"/>
          <w:lang w:val="en-US"/>
        </w:rPr>
      </w:pPr>
      <w:bookmarkStart w:id="24" w:name="_Toc195195573"/>
      <w:r w:rsidRPr="0001338E">
        <w:rPr>
          <w:rFonts w:ascii="Times New Roman" w:eastAsia="Times New Roman" w:hAnsi="Times New Roman" w:cs="Times New Roman"/>
          <w:b/>
          <w:bCs/>
          <w:sz w:val="24"/>
          <w:szCs w:val="24"/>
          <w:lang w:val="en-US"/>
        </w:rPr>
        <w:lastRenderedPageBreak/>
        <w:t>REFERENCES</w:t>
      </w:r>
      <w:bookmarkEnd w:id="24"/>
    </w:p>
    <w:p w14:paraId="30965BE5" w14:textId="77777777" w:rsidR="00630176" w:rsidRPr="00630176" w:rsidRDefault="00FF5F7E" w:rsidP="00630176">
      <w:pPr>
        <w:pStyle w:val="Bibliographie"/>
        <w:rPr>
          <w:rFonts w:eastAsiaTheme="minorHAnsi"/>
          <w:lang w:eastAsia="en-US"/>
        </w:rPr>
      </w:pPr>
      <w:r w:rsidRPr="00734445">
        <w:fldChar w:fldCharType="begin"/>
      </w:r>
      <w:r w:rsidR="00630176">
        <w:rPr>
          <w:lang w:val="en-US"/>
        </w:rPr>
        <w:instrText xml:space="preserve"> ADDIN ZOTERO_BIBL {"uncited":[],"omitted":[],"custom":[]} CSL_BIBLIOGRAPHY </w:instrText>
      </w:r>
      <w:r w:rsidRPr="00734445">
        <w:fldChar w:fldCharType="separate"/>
      </w:r>
      <w:bookmarkStart w:id="25" w:name="_Third_parties’_probability"/>
      <w:bookmarkEnd w:id="25"/>
      <w:r w:rsidR="00630176" w:rsidRPr="00630176">
        <w:rPr>
          <w:rFonts w:eastAsiaTheme="minorHAnsi"/>
          <w:lang w:eastAsia="en-US"/>
        </w:rPr>
        <w:t xml:space="preserve">Akerlof, G. A. (1970). The </w:t>
      </w:r>
      <w:proofErr w:type="spellStart"/>
      <w:r w:rsidR="00630176" w:rsidRPr="00630176">
        <w:rPr>
          <w:rFonts w:eastAsiaTheme="minorHAnsi"/>
          <w:lang w:eastAsia="en-US"/>
        </w:rPr>
        <w:t>Market</w:t>
      </w:r>
      <w:proofErr w:type="spellEnd"/>
      <w:r w:rsidR="00630176" w:rsidRPr="00630176">
        <w:rPr>
          <w:rFonts w:eastAsiaTheme="minorHAnsi"/>
          <w:lang w:eastAsia="en-US"/>
        </w:rPr>
        <w:t xml:space="preserve"> for “</w:t>
      </w:r>
      <w:proofErr w:type="spellStart"/>
      <w:r w:rsidR="00630176" w:rsidRPr="00630176">
        <w:rPr>
          <w:rFonts w:eastAsiaTheme="minorHAnsi"/>
          <w:lang w:eastAsia="en-US"/>
        </w:rPr>
        <w:t>Lemons</w:t>
      </w:r>
      <w:proofErr w:type="spellEnd"/>
      <w:proofErr w:type="gramStart"/>
      <w:r w:rsidR="00630176" w:rsidRPr="00630176">
        <w:rPr>
          <w:rFonts w:eastAsiaTheme="minorHAnsi"/>
          <w:lang w:eastAsia="en-US"/>
        </w:rPr>
        <w:t>”:</w:t>
      </w:r>
      <w:proofErr w:type="gramEnd"/>
      <w:r w:rsidR="00630176" w:rsidRPr="00630176">
        <w:rPr>
          <w:rFonts w:eastAsiaTheme="minorHAnsi"/>
          <w:lang w:eastAsia="en-US"/>
        </w:rPr>
        <w:t xml:space="preserve"> </w:t>
      </w:r>
      <w:proofErr w:type="spellStart"/>
      <w:r w:rsidR="00630176" w:rsidRPr="00630176">
        <w:rPr>
          <w:rFonts w:eastAsiaTheme="minorHAnsi"/>
          <w:lang w:eastAsia="en-US"/>
        </w:rPr>
        <w:t>Quality</w:t>
      </w:r>
      <w:proofErr w:type="spellEnd"/>
      <w:r w:rsidR="00630176" w:rsidRPr="00630176">
        <w:rPr>
          <w:rFonts w:eastAsiaTheme="minorHAnsi"/>
          <w:lang w:eastAsia="en-US"/>
        </w:rPr>
        <w:t xml:space="preserve"> </w:t>
      </w:r>
      <w:proofErr w:type="spellStart"/>
      <w:r w:rsidR="00630176" w:rsidRPr="00630176">
        <w:rPr>
          <w:rFonts w:eastAsiaTheme="minorHAnsi"/>
          <w:lang w:eastAsia="en-US"/>
        </w:rPr>
        <w:t>Uncertainty</w:t>
      </w:r>
      <w:proofErr w:type="spellEnd"/>
      <w:r w:rsidR="00630176" w:rsidRPr="00630176">
        <w:rPr>
          <w:rFonts w:eastAsiaTheme="minorHAnsi"/>
          <w:lang w:eastAsia="en-US"/>
        </w:rPr>
        <w:t xml:space="preserve"> and the </w:t>
      </w:r>
      <w:proofErr w:type="spellStart"/>
      <w:r w:rsidR="00630176" w:rsidRPr="00630176">
        <w:rPr>
          <w:rFonts w:eastAsiaTheme="minorHAnsi"/>
          <w:lang w:eastAsia="en-US"/>
        </w:rPr>
        <w:t>Market</w:t>
      </w:r>
      <w:proofErr w:type="spellEnd"/>
      <w:r w:rsidR="00630176" w:rsidRPr="00630176">
        <w:rPr>
          <w:rFonts w:eastAsiaTheme="minorHAnsi"/>
          <w:lang w:eastAsia="en-US"/>
        </w:rPr>
        <w:t xml:space="preserve"> </w:t>
      </w:r>
      <w:proofErr w:type="spellStart"/>
      <w:r w:rsidR="00630176" w:rsidRPr="00630176">
        <w:rPr>
          <w:rFonts w:eastAsiaTheme="minorHAnsi"/>
          <w:lang w:eastAsia="en-US"/>
        </w:rPr>
        <w:t>Mechanism</w:t>
      </w:r>
      <w:proofErr w:type="spellEnd"/>
      <w:r w:rsidR="00630176" w:rsidRPr="00630176">
        <w:rPr>
          <w:rFonts w:eastAsiaTheme="minorHAnsi"/>
          <w:lang w:eastAsia="en-US"/>
        </w:rPr>
        <w:t xml:space="preserve">. </w:t>
      </w:r>
      <w:r w:rsidR="00630176" w:rsidRPr="00630176">
        <w:rPr>
          <w:rFonts w:eastAsiaTheme="minorHAnsi"/>
          <w:i/>
          <w:iCs/>
          <w:lang w:eastAsia="en-US"/>
        </w:rPr>
        <w:t xml:space="preserve">The </w:t>
      </w:r>
      <w:proofErr w:type="spellStart"/>
      <w:r w:rsidR="00630176" w:rsidRPr="00630176">
        <w:rPr>
          <w:rFonts w:eastAsiaTheme="minorHAnsi"/>
          <w:i/>
          <w:iCs/>
          <w:lang w:eastAsia="en-US"/>
        </w:rPr>
        <w:t>Quarterly</w:t>
      </w:r>
      <w:proofErr w:type="spellEnd"/>
      <w:r w:rsidR="00630176" w:rsidRPr="00630176">
        <w:rPr>
          <w:rFonts w:eastAsiaTheme="minorHAnsi"/>
          <w:i/>
          <w:iCs/>
          <w:lang w:eastAsia="en-US"/>
        </w:rPr>
        <w:t xml:space="preserve"> Journal of </w:t>
      </w:r>
      <w:proofErr w:type="spellStart"/>
      <w:r w:rsidR="00630176" w:rsidRPr="00630176">
        <w:rPr>
          <w:rFonts w:eastAsiaTheme="minorHAnsi"/>
          <w:i/>
          <w:iCs/>
          <w:lang w:eastAsia="en-US"/>
        </w:rPr>
        <w:t>Economics</w:t>
      </w:r>
      <w:proofErr w:type="spellEnd"/>
      <w:r w:rsidR="00630176" w:rsidRPr="00630176">
        <w:rPr>
          <w:rFonts w:eastAsiaTheme="minorHAnsi"/>
          <w:lang w:eastAsia="en-US"/>
        </w:rPr>
        <w:t xml:space="preserve">, </w:t>
      </w:r>
      <w:r w:rsidR="00630176" w:rsidRPr="00630176">
        <w:rPr>
          <w:rFonts w:eastAsiaTheme="minorHAnsi"/>
          <w:i/>
          <w:iCs/>
          <w:lang w:eastAsia="en-US"/>
        </w:rPr>
        <w:t>84</w:t>
      </w:r>
      <w:r w:rsidR="00630176" w:rsidRPr="00630176">
        <w:rPr>
          <w:rFonts w:eastAsiaTheme="minorHAnsi"/>
          <w:lang w:eastAsia="en-US"/>
        </w:rPr>
        <w:t>(3), 488–500. https://doi.org/10.2307/1879431</w:t>
      </w:r>
    </w:p>
    <w:p w14:paraId="13501FE2"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Andrus</w:t>
      </w:r>
      <w:proofErr w:type="spellEnd"/>
      <w:r w:rsidRPr="00630176">
        <w:rPr>
          <w:rFonts w:eastAsiaTheme="minorHAnsi"/>
          <w:lang w:eastAsia="en-US"/>
        </w:rPr>
        <w:t xml:space="preserve">, J., </w:t>
      </w:r>
      <w:proofErr w:type="spellStart"/>
      <w:r w:rsidRPr="00630176">
        <w:rPr>
          <w:rFonts w:eastAsiaTheme="minorHAnsi"/>
          <w:lang w:eastAsia="en-US"/>
        </w:rPr>
        <w:t>Hiatt</w:t>
      </w:r>
      <w:proofErr w:type="spellEnd"/>
      <w:r w:rsidRPr="00630176">
        <w:rPr>
          <w:rFonts w:eastAsiaTheme="minorHAnsi"/>
          <w:lang w:eastAsia="en-US"/>
        </w:rPr>
        <w:t xml:space="preserve">, S. R., Montgomery, A. W., </w:t>
      </w:r>
      <w:proofErr w:type="spellStart"/>
      <w:r w:rsidRPr="00630176">
        <w:rPr>
          <w:rFonts w:eastAsiaTheme="minorHAnsi"/>
          <w:lang w:eastAsia="en-US"/>
        </w:rPr>
        <w:t>Bansal</w:t>
      </w:r>
      <w:proofErr w:type="spellEnd"/>
      <w:r w:rsidRPr="00630176">
        <w:rPr>
          <w:rFonts w:eastAsiaTheme="minorHAnsi"/>
          <w:lang w:eastAsia="en-US"/>
        </w:rPr>
        <w:t xml:space="preserve">, P., Inoue, C., </w:t>
      </w:r>
      <w:proofErr w:type="spellStart"/>
      <w:r w:rsidRPr="00630176">
        <w:rPr>
          <w:rFonts w:eastAsiaTheme="minorHAnsi"/>
          <w:lang w:eastAsia="en-US"/>
        </w:rPr>
        <w:t>Kivleniece</w:t>
      </w:r>
      <w:proofErr w:type="spellEnd"/>
      <w:r w:rsidRPr="00630176">
        <w:rPr>
          <w:rFonts w:eastAsiaTheme="minorHAnsi"/>
          <w:lang w:eastAsia="en-US"/>
        </w:rPr>
        <w:t xml:space="preserve">, I., </w:t>
      </w:r>
      <w:proofErr w:type="spellStart"/>
      <w:r w:rsidRPr="00630176">
        <w:rPr>
          <w:rFonts w:eastAsiaTheme="minorHAnsi"/>
          <w:lang w:eastAsia="en-US"/>
        </w:rPr>
        <w:t>Knoeri</w:t>
      </w:r>
      <w:proofErr w:type="spellEnd"/>
      <w:r w:rsidRPr="00630176">
        <w:rPr>
          <w:rFonts w:eastAsiaTheme="minorHAnsi"/>
          <w:lang w:eastAsia="en-US"/>
        </w:rPr>
        <w:t xml:space="preserve">, C., Lyon, T. P., Russell, S. V., &amp; Zhao, D. (2019). </w:t>
      </w:r>
      <w:proofErr w:type="spellStart"/>
      <w:r w:rsidRPr="00630176">
        <w:rPr>
          <w:rFonts w:eastAsiaTheme="minorHAnsi"/>
          <w:lang w:eastAsia="en-US"/>
        </w:rPr>
        <w:t>Addressing</w:t>
      </w:r>
      <w:proofErr w:type="spellEnd"/>
      <w:r w:rsidRPr="00630176">
        <w:rPr>
          <w:rFonts w:eastAsiaTheme="minorHAnsi"/>
          <w:lang w:eastAsia="en-US"/>
        </w:rPr>
        <w:t xml:space="preserve"> Grand Challenges in </w:t>
      </w:r>
      <w:proofErr w:type="gramStart"/>
      <w:r w:rsidRPr="00630176">
        <w:rPr>
          <w:rFonts w:eastAsiaTheme="minorHAnsi"/>
          <w:lang w:eastAsia="en-US"/>
        </w:rPr>
        <w:t>Water:</w:t>
      </w:r>
      <w:proofErr w:type="gramEnd"/>
      <w:r w:rsidRPr="00630176">
        <w:rPr>
          <w:rFonts w:eastAsiaTheme="minorHAnsi"/>
          <w:lang w:eastAsia="en-US"/>
        </w:rPr>
        <w:t xml:space="preserve"> A Management Perspective. </w:t>
      </w:r>
      <w:proofErr w:type="spellStart"/>
      <w:r w:rsidRPr="00630176">
        <w:rPr>
          <w:rFonts w:eastAsiaTheme="minorHAnsi"/>
          <w:i/>
          <w:iCs/>
          <w:lang w:eastAsia="en-US"/>
        </w:rPr>
        <w:t>Academy</w:t>
      </w:r>
      <w:proofErr w:type="spellEnd"/>
      <w:r w:rsidRPr="00630176">
        <w:rPr>
          <w:rFonts w:eastAsiaTheme="minorHAnsi"/>
          <w:i/>
          <w:iCs/>
          <w:lang w:eastAsia="en-US"/>
        </w:rPr>
        <w:t xml:space="preserve"> of Management </w:t>
      </w:r>
      <w:proofErr w:type="spellStart"/>
      <w:r w:rsidRPr="00630176">
        <w:rPr>
          <w:rFonts w:eastAsiaTheme="minorHAnsi"/>
          <w:i/>
          <w:iCs/>
          <w:lang w:eastAsia="en-US"/>
        </w:rPr>
        <w:t>Proceedings</w:t>
      </w:r>
      <w:proofErr w:type="spellEnd"/>
      <w:r w:rsidRPr="00630176">
        <w:rPr>
          <w:rFonts w:eastAsiaTheme="minorHAnsi"/>
          <w:lang w:eastAsia="en-US"/>
        </w:rPr>
        <w:t xml:space="preserve">, </w:t>
      </w:r>
      <w:r w:rsidRPr="00630176">
        <w:rPr>
          <w:rFonts w:eastAsiaTheme="minorHAnsi"/>
          <w:i/>
          <w:iCs/>
          <w:lang w:eastAsia="en-US"/>
        </w:rPr>
        <w:t>2019</w:t>
      </w:r>
      <w:r w:rsidRPr="00630176">
        <w:rPr>
          <w:rFonts w:eastAsiaTheme="minorHAnsi"/>
          <w:lang w:eastAsia="en-US"/>
        </w:rPr>
        <w:t>(1), 12921. https://doi.org/10.5465/AMBPP.2019.12921symposium</w:t>
      </w:r>
    </w:p>
    <w:p w14:paraId="03E3E3B8"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Bel, G. (2020). Public versus </w:t>
      </w:r>
      <w:proofErr w:type="spellStart"/>
      <w:r w:rsidRPr="00630176">
        <w:rPr>
          <w:rFonts w:eastAsiaTheme="minorHAnsi"/>
          <w:lang w:eastAsia="en-US"/>
        </w:rPr>
        <w:t>private</w:t>
      </w:r>
      <w:proofErr w:type="spellEnd"/>
      <w:r w:rsidRPr="00630176">
        <w:rPr>
          <w:rFonts w:eastAsiaTheme="minorHAnsi"/>
          <w:lang w:eastAsia="en-US"/>
        </w:rPr>
        <w:t xml:space="preserve"> water </w:t>
      </w:r>
      <w:proofErr w:type="spellStart"/>
      <w:r w:rsidRPr="00630176">
        <w:rPr>
          <w:rFonts w:eastAsiaTheme="minorHAnsi"/>
          <w:lang w:eastAsia="en-US"/>
        </w:rPr>
        <w:t>delivery</w:t>
      </w:r>
      <w:proofErr w:type="spellEnd"/>
      <w:r w:rsidRPr="00630176">
        <w:rPr>
          <w:rFonts w:eastAsiaTheme="minorHAnsi"/>
          <w:lang w:eastAsia="en-US"/>
        </w:rPr>
        <w:t xml:space="preserve">, </w:t>
      </w:r>
      <w:proofErr w:type="spellStart"/>
      <w:r w:rsidRPr="00630176">
        <w:rPr>
          <w:rFonts w:eastAsiaTheme="minorHAnsi"/>
          <w:lang w:eastAsia="en-US"/>
        </w:rPr>
        <w:t>remunicipalization</w:t>
      </w:r>
      <w:proofErr w:type="spellEnd"/>
      <w:r w:rsidRPr="00630176">
        <w:rPr>
          <w:rFonts w:eastAsiaTheme="minorHAnsi"/>
          <w:lang w:eastAsia="en-US"/>
        </w:rPr>
        <w:t xml:space="preserve"> and water </w:t>
      </w:r>
      <w:proofErr w:type="spellStart"/>
      <w:r w:rsidRPr="00630176">
        <w:rPr>
          <w:rFonts w:eastAsiaTheme="minorHAnsi"/>
          <w:lang w:eastAsia="en-US"/>
        </w:rPr>
        <w:t>tariffs</w:t>
      </w:r>
      <w:proofErr w:type="spellEnd"/>
      <w:r w:rsidRPr="00630176">
        <w:rPr>
          <w:rFonts w:eastAsiaTheme="minorHAnsi"/>
          <w:lang w:eastAsia="en-US"/>
        </w:rPr>
        <w:t xml:space="preserve">. </w:t>
      </w:r>
      <w:r w:rsidRPr="00630176">
        <w:rPr>
          <w:rFonts w:eastAsiaTheme="minorHAnsi"/>
          <w:i/>
          <w:iCs/>
          <w:lang w:eastAsia="en-US"/>
        </w:rPr>
        <w:t>Utilities Policy</w:t>
      </w:r>
      <w:r w:rsidRPr="00630176">
        <w:rPr>
          <w:rFonts w:eastAsiaTheme="minorHAnsi"/>
          <w:lang w:eastAsia="en-US"/>
        </w:rPr>
        <w:t xml:space="preserve">, </w:t>
      </w:r>
      <w:r w:rsidRPr="00630176">
        <w:rPr>
          <w:rFonts w:eastAsiaTheme="minorHAnsi"/>
          <w:i/>
          <w:iCs/>
          <w:lang w:eastAsia="en-US"/>
        </w:rPr>
        <w:t>62</w:t>
      </w:r>
      <w:r w:rsidRPr="00630176">
        <w:rPr>
          <w:rFonts w:eastAsiaTheme="minorHAnsi"/>
          <w:lang w:eastAsia="en-US"/>
        </w:rPr>
        <w:t>, 100982. https://doi.org/10.1016/j.jup.2019.100982</w:t>
      </w:r>
    </w:p>
    <w:p w14:paraId="58A3A950"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Bel, G., &amp; Gradus, R. (2018). Privatisation, </w:t>
      </w:r>
      <w:proofErr w:type="spellStart"/>
      <w:r w:rsidRPr="00630176">
        <w:rPr>
          <w:rFonts w:eastAsiaTheme="minorHAnsi"/>
          <w:lang w:eastAsia="en-US"/>
        </w:rPr>
        <w:t>contracting</w:t>
      </w:r>
      <w:proofErr w:type="spellEnd"/>
      <w:r w:rsidRPr="00630176">
        <w:rPr>
          <w:rFonts w:eastAsiaTheme="minorHAnsi"/>
          <w:lang w:eastAsia="en-US"/>
        </w:rPr>
        <w:t xml:space="preserve">-out and </w:t>
      </w:r>
      <w:proofErr w:type="spellStart"/>
      <w:r w:rsidRPr="00630176">
        <w:rPr>
          <w:rFonts w:eastAsiaTheme="minorHAnsi"/>
          <w:lang w:eastAsia="en-US"/>
        </w:rPr>
        <w:t>inter-municipal</w:t>
      </w:r>
      <w:proofErr w:type="spellEnd"/>
      <w:r w:rsidRPr="00630176">
        <w:rPr>
          <w:rFonts w:eastAsiaTheme="minorHAnsi"/>
          <w:lang w:eastAsia="en-US"/>
        </w:rPr>
        <w:t xml:space="preserve"> </w:t>
      </w:r>
      <w:proofErr w:type="spellStart"/>
      <w:proofErr w:type="gramStart"/>
      <w:r w:rsidRPr="00630176">
        <w:rPr>
          <w:rFonts w:eastAsiaTheme="minorHAnsi"/>
          <w:lang w:eastAsia="en-US"/>
        </w:rPr>
        <w:t>cooperation</w:t>
      </w:r>
      <w:proofErr w:type="spellEnd"/>
      <w:r w:rsidRPr="00630176">
        <w:rPr>
          <w:rFonts w:eastAsiaTheme="minorHAnsi"/>
          <w:lang w:eastAsia="en-US"/>
        </w:rPr>
        <w:t>:</w:t>
      </w:r>
      <w:proofErr w:type="gramEnd"/>
      <w:r w:rsidRPr="00630176">
        <w:rPr>
          <w:rFonts w:eastAsiaTheme="minorHAnsi"/>
          <w:lang w:eastAsia="en-US"/>
        </w:rPr>
        <w:t xml:space="preserve"> New </w:t>
      </w:r>
      <w:proofErr w:type="spellStart"/>
      <w:r w:rsidRPr="00630176">
        <w:rPr>
          <w:rFonts w:eastAsiaTheme="minorHAnsi"/>
          <w:lang w:eastAsia="en-US"/>
        </w:rPr>
        <w:t>developments</w:t>
      </w:r>
      <w:proofErr w:type="spellEnd"/>
      <w:r w:rsidRPr="00630176">
        <w:rPr>
          <w:rFonts w:eastAsiaTheme="minorHAnsi"/>
          <w:lang w:eastAsia="en-US"/>
        </w:rPr>
        <w:t xml:space="preserve"> in local public service </w:t>
      </w:r>
      <w:proofErr w:type="spellStart"/>
      <w:r w:rsidRPr="00630176">
        <w:rPr>
          <w:rFonts w:eastAsiaTheme="minorHAnsi"/>
          <w:lang w:eastAsia="en-US"/>
        </w:rPr>
        <w:t>delivery</w:t>
      </w:r>
      <w:proofErr w:type="spellEnd"/>
      <w:r w:rsidRPr="00630176">
        <w:rPr>
          <w:rFonts w:eastAsiaTheme="minorHAnsi"/>
          <w:lang w:eastAsia="en-US"/>
        </w:rPr>
        <w:t xml:space="preserve">. </w:t>
      </w:r>
      <w:r w:rsidRPr="00630176">
        <w:rPr>
          <w:rFonts w:eastAsiaTheme="minorHAnsi"/>
          <w:i/>
          <w:iCs/>
          <w:lang w:eastAsia="en-US"/>
        </w:rPr>
        <w:t xml:space="preserve">Local </w:t>
      </w:r>
      <w:proofErr w:type="spellStart"/>
      <w:r w:rsidRPr="00630176">
        <w:rPr>
          <w:rFonts w:eastAsiaTheme="minorHAnsi"/>
          <w:i/>
          <w:iCs/>
          <w:lang w:eastAsia="en-US"/>
        </w:rPr>
        <w:t>Government</w:t>
      </w:r>
      <w:proofErr w:type="spellEnd"/>
      <w:r w:rsidRPr="00630176">
        <w:rPr>
          <w:rFonts w:eastAsiaTheme="minorHAnsi"/>
          <w:i/>
          <w:iCs/>
          <w:lang w:eastAsia="en-US"/>
        </w:rPr>
        <w:t xml:space="preserve"> </w:t>
      </w:r>
      <w:proofErr w:type="spellStart"/>
      <w:r w:rsidRPr="00630176">
        <w:rPr>
          <w:rFonts w:eastAsiaTheme="minorHAnsi"/>
          <w:i/>
          <w:iCs/>
          <w:lang w:eastAsia="en-US"/>
        </w:rPr>
        <w:t>Studies</w:t>
      </w:r>
      <w:proofErr w:type="spellEnd"/>
      <w:r w:rsidRPr="00630176">
        <w:rPr>
          <w:rFonts w:eastAsiaTheme="minorHAnsi"/>
          <w:lang w:eastAsia="en-US"/>
        </w:rPr>
        <w:t xml:space="preserve">, </w:t>
      </w:r>
      <w:r w:rsidRPr="00630176">
        <w:rPr>
          <w:rFonts w:eastAsiaTheme="minorHAnsi"/>
          <w:i/>
          <w:iCs/>
          <w:lang w:eastAsia="en-US"/>
        </w:rPr>
        <w:t>44</w:t>
      </w:r>
      <w:r w:rsidRPr="00630176">
        <w:rPr>
          <w:rFonts w:eastAsiaTheme="minorHAnsi"/>
          <w:lang w:eastAsia="en-US"/>
        </w:rPr>
        <w:t>(1), 11–21. https://doi.org/10.1080/03003930.2017.1403904</w:t>
      </w:r>
    </w:p>
    <w:p w14:paraId="19A346FE" w14:textId="77777777" w:rsidR="00630176" w:rsidRPr="00630176" w:rsidRDefault="00630176" w:rsidP="00630176">
      <w:pPr>
        <w:pStyle w:val="Bibliographie"/>
        <w:rPr>
          <w:rFonts w:eastAsiaTheme="minorHAnsi"/>
          <w:lang w:val="sv-SE" w:eastAsia="en-US"/>
        </w:rPr>
      </w:pPr>
      <w:r w:rsidRPr="00630176">
        <w:rPr>
          <w:rFonts w:eastAsiaTheme="minorHAnsi"/>
          <w:lang w:eastAsia="en-US"/>
        </w:rPr>
        <w:t xml:space="preserve">Beuve, J., &amp; Le </w:t>
      </w:r>
      <w:proofErr w:type="spellStart"/>
      <w:r w:rsidRPr="00630176">
        <w:rPr>
          <w:rFonts w:eastAsiaTheme="minorHAnsi"/>
          <w:lang w:eastAsia="en-US"/>
        </w:rPr>
        <w:t>Squeren</w:t>
      </w:r>
      <w:proofErr w:type="spellEnd"/>
      <w:r w:rsidRPr="00630176">
        <w:rPr>
          <w:rFonts w:eastAsiaTheme="minorHAnsi"/>
          <w:lang w:eastAsia="en-US"/>
        </w:rPr>
        <w:t xml:space="preserve">, Z. (2016). </w:t>
      </w:r>
      <w:proofErr w:type="spellStart"/>
      <w:r w:rsidRPr="00630176">
        <w:rPr>
          <w:rFonts w:eastAsiaTheme="minorHAnsi"/>
          <w:i/>
          <w:iCs/>
          <w:lang w:val="sv-SE" w:eastAsia="en-US"/>
        </w:rPr>
        <w:t>When</w:t>
      </w:r>
      <w:proofErr w:type="spellEnd"/>
      <w:r w:rsidRPr="00630176">
        <w:rPr>
          <w:rFonts w:eastAsiaTheme="minorHAnsi"/>
          <w:i/>
          <w:iCs/>
          <w:lang w:val="sv-SE" w:eastAsia="en-US"/>
        </w:rPr>
        <w:t xml:space="preserve"> Does </w:t>
      </w:r>
      <w:proofErr w:type="spellStart"/>
      <w:r w:rsidRPr="00630176">
        <w:rPr>
          <w:rFonts w:eastAsiaTheme="minorHAnsi"/>
          <w:i/>
          <w:iCs/>
          <w:lang w:val="sv-SE" w:eastAsia="en-US"/>
        </w:rPr>
        <w:t>Ideology</w:t>
      </w:r>
      <w:proofErr w:type="spellEnd"/>
      <w:r w:rsidRPr="00630176">
        <w:rPr>
          <w:rFonts w:eastAsiaTheme="minorHAnsi"/>
          <w:i/>
          <w:iCs/>
          <w:lang w:val="sv-SE" w:eastAsia="en-US"/>
        </w:rPr>
        <w:t xml:space="preserve"> </w:t>
      </w:r>
      <w:proofErr w:type="spellStart"/>
      <w:r w:rsidRPr="00630176">
        <w:rPr>
          <w:rFonts w:eastAsiaTheme="minorHAnsi"/>
          <w:i/>
          <w:iCs/>
          <w:lang w:val="sv-SE" w:eastAsia="en-US"/>
        </w:rPr>
        <w:t>Matter</w:t>
      </w:r>
      <w:proofErr w:type="spellEnd"/>
      <w:r w:rsidRPr="00630176">
        <w:rPr>
          <w:rFonts w:eastAsiaTheme="minorHAnsi"/>
          <w:i/>
          <w:iCs/>
          <w:lang w:val="sv-SE" w:eastAsia="en-US"/>
        </w:rPr>
        <w:t>?</w:t>
      </w:r>
      <w:r w:rsidRPr="00630176">
        <w:rPr>
          <w:rFonts w:eastAsiaTheme="minorHAnsi"/>
          <w:lang w:val="sv-SE" w:eastAsia="en-US"/>
        </w:rPr>
        <w:t xml:space="preserve"> https://extranet.sioe.org/uploads/sioe2017/beuve_le-squeren.pdf</w:t>
      </w:r>
    </w:p>
    <w:p w14:paraId="27E74B74"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Beuve, J., </w:t>
      </w:r>
      <w:proofErr w:type="spellStart"/>
      <w:r w:rsidRPr="00630176">
        <w:rPr>
          <w:rFonts w:eastAsiaTheme="minorHAnsi"/>
          <w:lang w:eastAsia="en-US"/>
        </w:rPr>
        <w:t>Moszoro</w:t>
      </w:r>
      <w:proofErr w:type="spellEnd"/>
      <w:r w:rsidRPr="00630176">
        <w:rPr>
          <w:rFonts w:eastAsiaTheme="minorHAnsi"/>
          <w:lang w:eastAsia="en-US"/>
        </w:rPr>
        <w:t xml:space="preserve">, M. W., &amp; Saussier, S. (2019). </w:t>
      </w:r>
      <w:proofErr w:type="spellStart"/>
      <w:r w:rsidRPr="00630176">
        <w:rPr>
          <w:rFonts w:eastAsiaTheme="minorHAnsi"/>
          <w:lang w:eastAsia="en-US"/>
        </w:rPr>
        <w:t>Political</w:t>
      </w:r>
      <w:proofErr w:type="spellEnd"/>
      <w:r w:rsidRPr="00630176">
        <w:rPr>
          <w:rFonts w:eastAsiaTheme="minorHAnsi"/>
          <w:lang w:eastAsia="en-US"/>
        </w:rPr>
        <w:t xml:space="preserve"> </w:t>
      </w:r>
      <w:proofErr w:type="spellStart"/>
      <w:r w:rsidRPr="00630176">
        <w:rPr>
          <w:rFonts w:eastAsiaTheme="minorHAnsi"/>
          <w:lang w:eastAsia="en-US"/>
        </w:rPr>
        <w:t>contestability</w:t>
      </w:r>
      <w:proofErr w:type="spellEnd"/>
      <w:r w:rsidRPr="00630176">
        <w:rPr>
          <w:rFonts w:eastAsiaTheme="minorHAnsi"/>
          <w:lang w:eastAsia="en-US"/>
        </w:rPr>
        <w:t xml:space="preserve"> and public </w:t>
      </w:r>
      <w:proofErr w:type="spellStart"/>
      <w:r w:rsidRPr="00630176">
        <w:rPr>
          <w:rFonts w:eastAsiaTheme="minorHAnsi"/>
          <w:lang w:eastAsia="en-US"/>
        </w:rPr>
        <w:t>contract</w:t>
      </w:r>
      <w:proofErr w:type="spellEnd"/>
      <w:r w:rsidRPr="00630176">
        <w:rPr>
          <w:rFonts w:eastAsiaTheme="minorHAnsi"/>
          <w:lang w:eastAsia="en-US"/>
        </w:rPr>
        <w:t xml:space="preserve"> </w:t>
      </w:r>
      <w:proofErr w:type="spellStart"/>
      <w:proofErr w:type="gramStart"/>
      <w:r w:rsidRPr="00630176">
        <w:rPr>
          <w:rFonts w:eastAsiaTheme="minorHAnsi"/>
          <w:lang w:eastAsia="en-US"/>
        </w:rPr>
        <w:t>rigidity</w:t>
      </w:r>
      <w:proofErr w:type="spellEnd"/>
      <w:r w:rsidRPr="00630176">
        <w:rPr>
          <w:rFonts w:eastAsiaTheme="minorHAnsi"/>
          <w:lang w:eastAsia="en-US"/>
        </w:rPr>
        <w:t>:</w:t>
      </w:r>
      <w:proofErr w:type="gramEnd"/>
      <w:r w:rsidRPr="00630176">
        <w:rPr>
          <w:rFonts w:eastAsiaTheme="minorHAnsi"/>
          <w:lang w:eastAsia="en-US"/>
        </w:rPr>
        <w:t xml:space="preserve"> An </w:t>
      </w:r>
      <w:proofErr w:type="spellStart"/>
      <w:r w:rsidRPr="00630176">
        <w:rPr>
          <w:rFonts w:eastAsiaTheme="minorHAnsi"/>
          <w:lang w:eastAsia="en-US"/>
        </w:rPr>
        <w:t>analysis</w:t>
      </w:r>
      <w:proofErr w:type="spellEnd"/>
      <w:r w:rsidRPr="00630176">
        <w:rPr>
          <w:rFonts w:eastAsiaTheme="minorHAnsi"/>
          <w:lang w:eastAsia="en-US"/>
        </w:rPr>
        <w:t xml:space="preserve"> of </w:t>
      </w:r>
      <w:proofErr w:type="spellStart"/>
      <w:r w:rsidRPr="00630176">
        <w:rPr>
          <w:rFonts w:eastAsiaTheme="minorHAnsi"/>
          <w:lang w:eastAsia="en-US"/>
        </w:rPr>
        <w:t>procurement</w:t>
      </w:r>
      <w:proofErr w:type="spellEnd"/>
      <w:r w:rsidRPr="00630176">
        <w:rPr>
          <w:rFonts w:eastAsiaTheme="minorHAnsi"/>
          <w:lang w:eastAsia="en-US"/>
        </w:rPr>
        <w:t xml:space="preserve"> </w:t>
      </w:r>
      <w:proofErr w:type="spellStart"/>
      <w:r w:rsidRPr="00630176">
        <w:rPr>
          <w:rFonts w:eastAsiaTheme="minorHAnsi"/>
          <w:lang w:eastAsia="en-US"/>
        </w:rPr>
        <w:t>contracts</w:t>
      </w:r>
      <w:proofErr w:type="spellEnd"/>
      <w:r w:rsidRPr="00630176">
        <w:rPr>
          <w:rFonts w:eastAsiaTheme="minorHAnsi"/>
          <w:lang w:eastAsia="en-US"/>
        </w:rPr>
        <w:t xml:space="preserve">. </w:t>
      </w:r>
      <w:r w:rsidRPr="00630176">
        <w:rPr>
          <w:rFonts w:eastAsiaTheme="minorHAnsi"/>
          <w:i/>
          <w:iCs/>
          <w:lang w:eastAsia="en-US"/>
        </w:rPr>
        <w:t xml:space="preserve">Journal of </w:t>
      </w:r>
      <w:proofErr w:type="spellStart"/>
      <w:r w:rsidRPr="00630176">
        <w:rPr>
          <w:rFonts w:eastAsiaTheme="minorHAnsi"/>
          <w:i/>
          <w:iCs/>
          <w:lang w:eastAsia="en-US"/>
        </w:rPr>
        <w:t>Economics</w:t>
      </w:r>
      <w:proofErr w:type="spellEnd"/>
      <w:r w:rsidRPr="00630176">
        <w:rPr>
          <w:rFonts w:eastAsiaTheme="minorHAnsi"/>
          <w:i/>
          <w:iCs/>
          <w:lang w:eastAsia="en-US"/>
        </w:rPr>
        <w:t xml:space="preserve"> and Management </w:t>
      </w:r>
      <w:proofErr w:type="spellStart"/>
      <w:r w:rsidRPr="00630176">
        <w:rPr>
          <w:rFonts w:eastAsiaTheme="minorHAnsi"/>
          <w:i/>
          <w:iCs/>
          <w:lang w:eastAsia="en-US"/>
        </w:rPr>
        <w:t>Strategy</w:t>
      </w:r>
      <w:proofErr w:type="spellEnd"/>
      <w:r w:rsidRPr="00630176">
        <w:rPr>
          <w:rFonts w:eastAsiaTheme="minorHAnsi"/>
          <w:lang w:eastAsia="en-US"/>
        </w:rPr>
        <w:t xml:space="preserve">, </w:t>
      </w:r>
      <w:r w:rsidRPr="00630176">
        <w:rPr>
          <w:rFonts w:eastAsiaTheme="minorHAnsi"/>
          <w:i/>
          <w:iCs/>
          <w:lang w:eastAsia="en-US"/>
        </w:rPr>
        <w:t>28</w:t>
      </w:r>
      <w:r w:rsidRPr="00630176">
        <w:rPr>
          <w:rFonts w:eastAsiaTheme="minorHAnsi"/>
          <w:lang w:eastAsia="en-US"/>
        </w:rPr>
        <w:t>(2), 316–335. https://doi.org/10.1111/jems.12268</w:t>
      </w:r>
    </w:p>
    <w:p w14:paraId="6F46580F"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Beuve, J., </w:t>
      </w:r>
      <w:proofErr w:type="spellStart"/>
      <w:r w:rsidRPr="00630176">
        <w:rPr>
          <w:rFonts w:eastAsiaTheme="minorHAnsi"/>
          <w:lang w:eastAsia="en-US"/>
        </w:rPr>
        <w:t>Moszoro</w:t>
      </w:r>
      <w:proofErr w:type="spellEnd"/>
      <w:r w:rsidRPr="00630176">
        <w:rPr>
          <w:rFonts w:eastAsiaTheme="minorHAnsi"/>
          <w:lang w:eastAsia="en-US"/>
        </w:rPr>
        <w:t xml:space="preserve">, M. W., &amp; </w:t>
      </w:r>
      <w:proofErr w:type="spellStart"/>
      <w:r w:rsidRPr="00630176">
        <w:rPr>
          <w:rFonts w:eastAsiaTheme="minorHAnsi"/>
          <w:lang w:eastAsia="en-US"/>
        </w:rPr>
        <w:t>Spiller</w:t>
      </w:r>
      <w:proofErr w:type="spellEnd"/>
      <w:r w:rsidRPr="00630176">
        <w:rPr>
          <w:rFonts w:eastAsiaTheme="minorHAnsi"/>
          <w:lang w:eastAsia="en-US"/>
        </w:rPr>
        <w:t xml:space="preserve">, P. T. (2023). </w:t>
      </w:r>
      <w:proofErr w:type="spellStart"/>
      <w:r w:rsidRPr="00630176">
        <w:rPr>
          <w:rFonts w:eastAsiaTheme="minorHAnsi"/>
          <w:lang w:eastAsia="en-US"/>
        </w:rPr>
        <w:t>Doing</w:t>
      </w:r>
      <w:proofErr w:type="spellEnd"/>
      <w:r w:rsidRPr="00630176">
        <w:rPr>
          <w:rFonts w:eastAsiaTheme="minorHAnsi"/>
          <w:lang w:eastAsia="en-US"/>
        </w:rPr>
        <w:t xml:space="preserve"> It by the </w:t>
      </w:r>
      <w:proofErr w:type="gramStart"/>
      <w:r w:rsidRPr="00630176">
        <w:rPr>
          <w:rFonts w:eastAsiaTheme="minorHAnsi"/>
          <w:lang w:eastAsia="en-US"/>
        </w:rPr>
        <w:t>Book:</w:t>
      </w:r>
      <w:proofErr w:type="gramEnd"/>
      <w:r w:rsidRPr="00630176">
        <w:rPr>
          <w:rFonts w:eastAsiaTheme="minorHAnsi"/>
          <w:lang w:eastAsia="en-US"/>
        </w:rPr>
        <w:t xml:space="preserve"> </w:t>
      </w:r>
      <w:proofErr w:type="spellStart"/>
      <w:r w:rsidRPr="00630176">
        <w:rPr>
          <w:rFonts w:eastAsiaTheme="minorHAnsi"/>
          <w:lang w:eastAsia="en-US"/>
        </w:rPr>
        <w:t>Political</w:t>
      </w:r>
      <w:proofErr w:type="spellEnd"/>
      <w:r w:rsidRPr="00630176">
        <w:rPr>
          <w:rFonts w:eastAsiaTheme="minorHAnsi"/>
          <w:lang w:eastAsia="en-US"/>
        </w:rPr>
        <w:t xml:space="preserve"> </w:t>
      </w:r>
      <w:proofErr w:type="spellStart"/>
      <w:r w:rsidRPr="00630176">
        <w:rPr>
          <w:rFonts w:eastAsiaTheme="minorHAnsi"/>
          <w:lang w:eastAsia="en-US"/>
        </w:rPr>
        <w:t>Contestability</w:t>
      </w:r>
      <w:proofErr w:type="spellEnd"/>
      <w:r w:rsidRPr="00630176">
        <w:rPr>
          <w:rFonts w:eastAsiaTheme="minorHAnsi"/>
          <w:lang w:eastAsia="en-US"/>
        </w:rPr>
        <w:t xml:space="preserve"> and Public </w:t>
      </w:r>
      <w:proofErr w:type="spellStart"/>
      <w:r w:rsidRPr="00630176">
        <w:rPr>
          <w:rFonts w:eastAsiaTheme="minorHAnsi"/>
          <w:lang w:eastAsia="en-US"/>
        </w:rPr>
        <w:t>Contract</w:t>
      </w:r>
      <w:proofErr w:type="spellEnd"/>
      <w:r w:rsidRPr="00630176">
        <w:rPr>
          <w:rFonts w:eastAsiaTheme="minorHAnsi"/>
          <w:lang w:eastAsia="en-US"/>
        </w:rPr>
        <w:t xml:space="preserve"> </w:t>
      </w:r>
      <w:proofErr w:type="spellStart"/>
      <w:r w:rsidRPr="00630176">
        <w:rPr>
          <w:rFonts w:eastAsiaTheme="minorHAnsi"/>
          <w:lang w:eastAsia="en-US"/>
        </w:rPr>
        <w:t>Renegotiations</w:t>
      </w:r>
      <w:proofErr w:type="spellEnd"/>
      <w:r w:rsidRPr="00630176">
        <w:rPr>
          <w:rFonts w:eastAsiaTheme="minorHAnsi"/>
          <w:lang w:eastAsia="en-US"/>
        </w:rPr>
        <w:t xml:space="preserve">. </w:t>
      </w:r>
      <w:r w:rsidRPr="00630176">
        <w:rPr>
          <w:rFonts w:eastAsiaTheme="minorHAnsi"/>
          <w:i/>
          <w:iCs/>
          <w:lang w:eastAsia="en-US"/>
        </w:rPr>
        <w:t xml:space="preserve">J. Law </w:t>
      </w:r>
      <w:proofErr w:type="spellStart"/>
      <w:r w:rsidRPr="00630176">
        <w:rPr>
          <w:rFonts w:eastAsiaTheme="minorHAnsi"/>
          <w:i/>
          <w:iCs/>
          <w:lang w:eastAsia="en-US"/>
        </w:rPr>
        <w:t>Econ</w:t>
      </w:r>
      <w:proofErr w:type="spellEnd"/>
      <w:r w:rsidRPr="00630176">
        <w:rPr>
          <w:rFonts w:eastAsiaTheme="minorHAnsi"/>
          <w:i/>
          <w:iCs/>
          <w:lang w:eastAsia="en-US"/>
        </w:rPr>
        <w:t xml:space="preserve">. </w:t>
      </w:r>
      <w:proofErr w:type="spellStart"/>
      <w:r w:rsidRPr="00630176">
        <w:rPr>
          <w:rFonts w:eastAsiaTheme="minorHAnsi"/>
          <w:i/>
          <w:iCs/>
          <w:lang w:eastAsia="en-US"/>
        </w:rPr>
        <w:t>Organ</w:t>
      </w:r>
      <w:proofErr w:type="spellEnd"/>
      <w:r w:rsidRPr="00630176">
        <w:rPr>
          <w:rFonts w:eastAsiaTheme="minorHAnsi"/>
          <w:i/>
          <w:iCs/>
          <w:lang w:eastAsia="en-US"/>
        </w:rPr>
        <w:t>.</w:t>
      </w:r>
      <w:r w:rsidRPr="00630176">
        <w:rPr>
          <w:rFonts w:eastAsiaTheme="minorHAnsi"/>
          <w:lang w:eastAsia="en-US"/>
        </w:rPr>
        <w:t xml:space="preserve">, </w:t>
      </w:r>
      <w:r w:rsidRPr="00630176">
        <w:rPr>
          <w:rFonts w:eastAsiaTheme="minorHAnsi"/>
          <w:i/>
          <w:iCs/>
          <w:lang w:eastAsia="en-US"/>
        </w:rPr>
        <w:t>39</w:t>
      </w:r>
      <w:r w:rsidRPr="00630176">
        <w:rPr>
          <w:rFonts w:eastAsiaTheme="minorHAnsi"/>
          <w:lang w:eastAsia="en-US"/>
        </w:rPr>
        <w:t>(1), 281–308. https://doi.org/10.1093/jleo/ewab039</w:t>
      </w:r>
    </w:p>
    <w:p w14:paraId="78AD3D1E" w14:textId="77777777" w:rsidR="00630176" w:rsidRPr="00630176" w:rsidRDefault="00630176" w:rsidP="00630176">
      <w:pPr>
        <w:pStyle w:val="Bibliographie"/>
        <w:rPr>
          <w:rFonts w:eastAsiaTheme="minorHAnsi"/>
          <w:lang w:val="sv-SE" w:eastAsia="en-US"/>
        </w:rPr>
      </w:pPr>
      <w:r w:rsidRPr="00630176">
        <w:rPr>
          <w:rFonts w:eastAsiaTheme="minorHAnsi"/>
          <w:lang w:eastAsia="en-US"/>
        </w:rPr>
        <w:t xml:space="preserve">Beuve, J., &amp; Saussier, S. (2021). </w:t>
      </w:r>
      <w:proofErr w:type="spellStart"/>
      <w:r w:rsidRPr="00630176">
        <w:rPr>
          <w:rFonts w:eastAsiaTheme="minorHAnsi"/>
          <w:lang w:eastAsia="en-US"/>
        </w:rPr>
        <w:t>Renegotiations</w:t>
      </w:r>
      <w:proofErr w:type="spellEnd"/>
      <w:r w:rsidRPr="00630176">
        <w:rPr>
          <w:rFonts w:eastAsiaTheme="minorHAnsi"/>
          <w:lang w:eastAsia="en-US"/>
        </w:rPr>
        <w:t xml:space="preserve"> and </w:t>
      </w:r>
      <w:proofErr w:type="spellStart"/>
      <w:r w:rsidRPr="00630176">
        <w:rPr>
          <w:rFonts w:eastAsiaTheme="minorHAnsi"/>
          <w:lang w:eastAsia="en-US"/>
        </w:rPr>
        <w:t>Renewals</w:t>
      </w:r>
      <w:proofErr w:type="spellEnd"/>
      <w:r w:rsidRPr="00630176">
        <w:rPr>
          <w:rFonts w:eastAsiaTheme="minorHAnsi"/>
          <w:lang w:eastAsia="en-US"/>
        </w:rPr>
        <w:t xml:space="preserve"> of Public </w:t>
      </w:r>
      <w:proofErr w:type="spellStart"/>
      <w:r w:rsidRPr="00630176">
        <w:rPr>
          <w:rFonts w:eastAsiaTheme="minorHAnsi"/>
          <w:lang w:eastAsia="en-US"/>
        </w:rPr>
        <w:t>Contracts</w:t>
      </w:r>
      <w:proofErr w:type="spellEnd"/>
      <w:r w:rsidRPr="00630176">
        <w:rPr>
          <w:rFonts w:eastAsiaTheme="minorHAnsi"/>
          <w:lang w:eastAsia="en-US"/>
        </w:rPr>
        <w:t xml:space="preserve">. </w:t>
      </w:r>
      <w:r w:rsidRPr="00630176">
        <w:rPr>
          <w:rFonts w:eastAsiaTheme="minorHAnsi"/>
          <w:i/>
          <w:iCs/>
          <w:lang w:val="sv-SE" w:eastAsia="en-US"/>
        </w:rPr>
        <w:t>Rev. Ind. Organ.</w:t>
      </w:r>
      <w:r w:rsidRPr="00630176">
        <w:rPr>
          <w:rFonts w:eastAsiaTheme="minorHAnsi"/>
          <w:lang w:val="sv-SE" w:eastAsia="en-US"/>
        </w:rPr>
        <w:t xml:space="preserve">, </w:t>
      </w:r>
      <w:r w:rsidRPr="00630176">
        <w:rPr>
          <w:rFonts w:eastAsiaTheme="minorHAnsi"/>
          <w:i/>
          <w:iCs/>
          <w:lang w:val="sv-SE" w:eastAsia="en-US"/>
        </w:rPr>
        <w:t>59</w:t>
      </w:r>
      <w:r w:rsidRPr="00630176">
        <w:rPr>
          <w:rFonts w:eastAsiaTheme="minorHAnsi"/>
          <w:lang w:val="sv-SE" w:eastAsia="en-US"/>
        </w:rPr>
        <w:t>(3), 461–482. https://doi.org/10.1007/s11151-021-09819-w</w:t>
      </w:r>
    </w:p>
    <w:p w14:paraId="290EA9E7" w14:textId="77777777" w:rsidR="00630176" w:rsidRPr="00630176" w:rsidRDefault="00630176" w:rsidP="00630176">
      <w:pPr>
        <w:pStyle w:val="Bibliographie"/>
        <w:rPr>
          <w:rFonts w:eastAsiaTheme="minorHAnsi"/>
          <w:lang w:eastAsia="en-US"/>
        </w:rPr>
      </w:pPr>
      <w:proofErr w:type="spellStart"/>
      <w:r w:rsidRPr="00630176">
        <w:rPr>
          <w:rFonts w:eastAsiaTheme="minorHAnsi"/>
          <w:lang w:val="sv-SE" w:eastAsia="en-US"/>
        </w:rPr>
        <w:t>Bingham</w:t>
      </w:r>
      <w:proofErr w:type="spellEnd"/>
      <w:r w:rsidRPr="00630176">
        <w:rPr>
          <w:rFonts w:eastAsiaTheme="minorHAnsi"/>
          <w:lang w:val="sv-SE" w:eastAsia="en-US"/>
        </w:rPr>
        <w:t xml:space="preserve">, L. B., </w:t>
      </w:r>
      <w:proofErr w:type="spellStart"/>
      <w:r w:rsidRPr="00630176">
        <w:rPr>
          <w:rFonts w:eastAsiaTheme="minorHAnsi"/>
          <w:lang w:val="sv-SE" w:eastAsia="en-US"/>
        </w:rPr>
        <w:t>Nabatchi</w:t>
      </w:r>
      <w:proofErr w:type="spellEnd"/>
      <w:r w:rsidRPr="00630176">
        <w:rPr>
          <w:rFonts w:eastAsiaTheme="minorHAnsi"/>
          <w:lang w:val="sv-SE" w:eastAsia="en-US"/>
        </w:rPr>
        <w:t xml:space="preserve">, T., &amp; </w:t>
      </w:r>
      <w:proofErr w:type="spellStart"/>
      <w:r w:rsidRPr="00630176">
        <w:rPr>
          <w:rFonts w:eastAsiaTheme="minorHAnsi"/>
          <w:lang w:val="sv-SE" w:eastAsia="en-US"/>
        </w:rPr>
        <w:t>O’Leary</w:t>
      </w:r>
      <w:proofErr w:type="spellEnd"/>
      <w:r w:rsidRPr="00630176">
        <w:rPr>
          <w:rFonts w:eastAsiaTheme="minorHAnsi"/>
          <w:lang w:val="sv-SE" w:eastAsia="en-US"/>
        </w:rPr>
        <w:t xml:space="preserve">, R. (2005). </w:t>
      </w:r>
      <w:r w:rsidRPr="00630176">
        <w:rPr>
          <w:rFonts w:eastAsiaTheme="minorHAnsi"/>
          <w:lang w:eastAsia="en-US"/>
        </w:rPr>
        <w:t xml:space="preserve">The New </w:t>
      </w:r>
      <w:proofErr w:type="spellStart"/>
      <w:proofErr w:type="gramStart"/>
      <w:r w:rsidRPr="00630176">
        <w:rPr>
          <w:rFonts w:eastAsiaTheme="minorHAnsi"/>
          <w:lang w:eastAsia="en-US"/>
        </w:rPr>
        <w:t>Governance</w:t>
      </w:r>
      <w:proofErr w:type="spellEnd"/>
      <w:r w:rsidRPr="00630176">
        <w:rPr>
          <w:rFonts w:eastAsiaTheme="minorHAnsi"/>
          <w:lang w:eastAsia="en-US"/>
        </w:rPr>
        <w:t>:</w:t>
      </w:r>
      <w:proofErr w:type="gramEnd"/>
      <w:r w:rsidRPr="00630176">
        <w:rPr>
          <w:rFonts w:eastAsiaTheme="minorHAnsi"/>
          <w:lang w:eastAsia="en-US"/>
        </w:rPr>
        <w:t xml:space="preserve"> Practices and </w:t>
      </w:r>
      <w:proofErr w:type="spellStart"/>
      <w:r w:rsidRPr="00630176">
        <w:rPr>
          <w:rFonts w:eastAsiaTheme="minorHAnsi"/>
          <w:lang w:eastAsia="en-US"/>
        </w:rPr>
        <w:t>Processes</w:t>
      </w:r>
      <w:proofErr w:type="spellEnd"/>
      <w:r w:rsidRPr="00630176">
        <w:rPr>
          <w:rFonts w:eastAsiaTheme="minorHAnsi"/>
          <w:lang w:eastAsia="en-US"/>
        </w:rPr>
        <w:t xml:space="preserve"> for Stakeholder and Citizen Participation in the Work of </w:t>
      </w:r>
      <w:proofErr w:type="spellStart"/>
      <w:r w:rsidRPr="00630176">
        <w:rPr>
          <w:rFonts w:eastAsiaTheme="minorHAnsi"/>
          <w:lang w:eastAsia="en-US"/>
        </w:rPr>
        <w:t>Government</w:t>
      </w:r>
      <w:proofErr w:type="spellEnd"/>
      <w:r w:rsidRPr="00630176">
        <w:rPr>
          <w:rFonts w:eastAsiaTheme="minorHAnsi"/>
          <w:lang w:eastAsia="en-US"/>
        </w:rPr>
        <w:t xml:space="preserve">. </w:t>
      </w:r>
      <w:r w:rsidRPr="00630176">
        <w:rPr>
          <w:rFonts w:eastAsiaTheme="minorHAnsi"/>
          <w:i/>
          <w:iCs/>
          <w:lang w:eastAsia="en-US"/>
        </w:rPr>
        <w:lastRenderedPageBreak/>
        <w:t xml:space="preserve">Public Administration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65</w:t>
      </w:r>
      <w:r w:rsidRPr="00630176">
        <w:rPr>
          <w:rFonts w:eastAsiaTheme="minorHAnsi"/>
          <w:lang w:eastAsia="en-US"/>
        </w:rPr>
        <w:t>(5), 547–558. https://doi.org/10.1111/j.1540-6210.2005.00482.x</w:t>
      </w:r>
    </w:p>
    <w:p w14:paraId="3298BC17"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Bovaird</w:t>
      </w:r>
      <w:proofErr w:type="spellEnd"/>
      <w:r w:rsidRPr="00630176">
        <w:rPr>
          <w:rFonts w:eastAsiaTheme="minorHAnsi"/>
          <w:lang w:eastAsia="en-US"/>
        </w:rPr>
        <w:t xml:space="preserve">, T. (2007). Beyond Engagement and </w:t>
      </w:r>
      <w:proofErr w:type="gramStart"/>
      <w:r w:rsidRPr="00630176">
        <w:rPr>
          <w:rFonts w:eastAsiaTheme="minorHAnsi"/>
          <w:lang w:eastAsia="en-US"/>
        </w:rPr>
        <w:t>Participation:</w:t>
      </w:r>
      <w:proofErr w:type="gramEnd"/>
      <w:r w:rsidRPr="00630176">
        <w:rPr>
          <w:rFonts w:eastAsiaTheme="minorHAnsi"/>
          <w:lang w:eastAsia="en-US"/>
        </w:rPr>
        <w:t xml:space="preserve"> User and Community Coproduction of Public Services. </w:t>
      </w:r>
      <w:r w:rsidRPr="00630176">
        <w:rPr>
          <w:rFonts w:eastAsiaTheme="minorHAnsi"/>
          <w:i/>
          <w:iCs/>
          <w:lang w:eastAsia="en-US"/>
        </w:rPr>
        <w:t xml:space="preserve">Public Administration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67</w:t>
      </w:r>
      <w:r w:rsidRPr="00630176">
        <w:rPr>
          <w:rFonts w:eastAsiaTheme="minorHAnsi"/>
          <w:lang w:eastAsia="en-US"/>
        </w:rPr>
        <w:t>(5), 846–860. https://doi.org/10.1111/j.1540-6210.2007.00773.x</w:t>
      </w:r>
    </w:p>
    <w:p w14:paraId="28748889"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Boyer, E. J. (2019). How </w:t>
      </w:r>
      <w:proofErr w:type="spellStart"/>
      <w:r w:rsidRPr="00630176">
        <w:rPr>
          <w:rFonts w:eastAsiaTheme="minorHAnsi"/>
          <w:lang w:eastAsia="en-US"/>
        </w:rPr>
        <w:t>does</w:t>
      </w:r>
      <w:proofErr w:type="spellEnd"/>
      <w:r w:rsidRPr="00630176">
        <w:rPr>
          <w:rFonts w:eastAsiaTheme="minorHAnsi"/>
          <w:lang w:eastAsia="en-US"/>
        </w:rPr>
        <w:t xml:space="preserve"> public participation affect perceptions of public–</w:t>
      </w:r>
      <w:proofErr w:type="spellStart"/>
      <w:r w:rsidRPr="00630176">
        <w:rPr>
          <w:rFonts w:eastAsiaTheme="minorHAnsi"/>
          <w:lang w:eastAsia="en-US"/>
        </w:rPr>
        <w:t>private</w:t>
      </w:r>
      <w:proofErr w:type="spellEnd"/>
      <w:r w:rsidRPr="00630176">
        <w:rPr>
          <w:rFonts w:eastAsiaTheme="minorHAnsi"/>
          <w:lang w:eastAsia="en-US"/>
        </w:rPr>
        <w:t xml:space="preserve"> </w:t>
      </w:r>
      <w:proofErr w:type="gramStart"/>
      <w:r w:rsidRPr="00630176">
        <w:rPr>
          <w:rFonts w:eastAsiaTheme="minorHAnsi"/>
          <w:lang w:eastAsia="en-US"/>
        </w:rPr>
        <w:t>partnerships?</w:t>
      </w:r>
      <w:proofErr w:type="gramEnd"/>
      <w:r w:rsidRPr="00630176">
        <w:rPr>
          <w:rFonts w:eastAsiaTheme="minorHAnsi"/>
          <w:lang w:eastAsia="en-US"/>
        </w:rPr>
        <w:t xml:space="preserve"> A </w:t>
      </w:r>
      <w:proofErr w:type="spellStart"/>
      <w:r w:rsidRPr="00630176">
        <w:rPr>
          <w:rFonts w:eastAsiaTheme="minorHAnsi"/>
          <w:lang w:eastAsia="en-US"/>
        </w:rPr>
        <w:t>citizens</w:t>
      </w:r>
      <w:proofErr w:type="spellEnd"/>
      <w:r w:rsidRPr="00630176">
        <w:rPr>
          <w:rFonts w:eastAsiaTheme="minorHAnsi"/>
          <w:lang w:eastAsia="en-US"/>
        </w:rPr>
        <w:t xml:space="preserve">’ </w:t>
      </w:r>
      <w:proofErr w:type="spellStart"/>
      <w:r w:rsidRPr="00630176">
        <w:rPr>
          <w:rFonts w:eastAsiaTheme="minorHAnsi"/>
          <w:lang w:eastAsia="en-US"/>
        </w:rPr>
        <w:t>view</w:t>
      </w:r>
      <w:proofErr w:type="spellEnd"/>
      <w:r w:rsidRPr="00630176">
        <w:rPr>
          <w:rFonts w:eastAsiaTheme="minorHAnsi"/>
          <w:lang w:eastAsia="en-US"/>
        </w:rPr>
        <w:t xml:space="preserve"> on push, pull, and network </w:t>
      </w:r>
      <w:proofErr w:type="spellStart"/>
      <w:r w:rsidRPr="00630176">
        <w:rPr>
          <w:rFonts w:eastAsiaTheme="minorHAnsi"/>
          <w:lang w:eastAsia="en-US"/>
        </w:rPr>
        <w:t>approaches</w:t>
      </w:r>
      <w:proofErr w:type="spellEnd"/>
      <w:r w:rsidRPr="00630176">
        <w:rPr>
          <w:rFonts w:eastAsiaTheme="minorHAnsi"/>
          <w:lang w:eastAsia="en-US"/>
        </w:rPr>
        <w:t xml:space="preserve"> in </w:t>
      </w:r>
      <w:proofErr w:type="spellStart"/>
      <w:r w:rsidRPr="00630176">
        <w:rPr>
          <w:rFonts w:eastAsiaTheme="minorHAnsi"/>
          <w:lang w:eastAsia="en-US"/>
        </w:rPr>
        <w:t>PPPs</w:t>
      </w:r>
      <w:proofErr w:type="spellEnd"/>
      <w:r w:rsidRPr="00630176">
        <w:rPr>
          <w:rFonts w:eastAsiaTheme="minorHAnsi"/>
          <w:lang w:eastAsia="en-US"/>
        </w:rPr>
        <w:t xml:space="preserve">.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21</w:t>
      </w:r>
      <w:r w:rsidRPr="00630176">
        <w:rPr>
          <w:rFonts w:eastAsiaTheme="minorHAnsi"/>
          <w:lang w:eastAsia="en-US"/>
        </w:rPr>
        <w:t>(10), 1464–1485. https://doi.org/10.1080/14719037.2018.1559343</w:t>
      </w:r>
    </w:p>
    <w:p w14:paraId="19A6C2DE"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Boyer, E. J., Rogers, J. D., &amp; Van </w:t>
      </w:r>
      <w:proofErr w:type="spellStart"/>
      <w:r w:rsidRPr="00630176">
        <w:rPr>
          <w:rFonts w:eastAsiaTheme="minorHAnsi"/>
          <w:lang w:eastAsia="en-US"/>
        </w:rPr>
        <w:t>Slyke</w:t>
      </w:r>
      <w:proofErr w:type="spellEnd"/>
      <w:r w:rsidRPr="00630176">
        <w:rPr>
          <w:rFonts w:eastAsiaTheme="minorHAnsi"/>
          <w:lang w:eastAsia="en-US"/>
        </w:rPr>
        <w:t xml:space="preserve">, D. M. (2018). </w:t>
      </w:r>
      <w:proofErr w:type="spellStart"/>
      <w:r w:rsidRPr="00630176">
        <w:rPr>
          <w:rFonts w:eastAsiaTheme="minorHAnsi"/>
          <w:lang w:eastAsia="en-US"/>
        </w:rPr>
        <w:t>Analysing</w:t>
      </w:r>
      <w:proofErr w:type="spellEnd"/>
      <w:r w:rsidRPr="00630176">
        <w:rPr>
          <w:rFonts w:eastAsiaTheme="minorHAnsi"/>
          <w:lang w:eastAsia="en-US"/>
        </w:rPr>
        <w:t xml:space="preserve"> </w:t>
      </w:r>
      <w:proofErr w:type="spellStart"/>
      <w:r w:rsidRPr="00630176">
        <w:rPr>
          <w:rFonts w:eastAsiaTheme="minorHAnsi"/>
          <w:lang w:eastAsia="en-US"/>
        </w:rPr>
        <w:t>managerial</w:t>
      </w:r>
      <w:proofErr w:type="spellEnd"/>
      <w:r w:rsidRPr="00630176">
        <w:rPr>
          <w:rFonts w:eastAsiaTheme="minorHAnsi"/>
          <w:lang w:eastAsia="en-US"/>
        </w:rPr>
        <w:t xml:space="preserve"> perceptions of </w:t>
      </w:r>
      <w:proofErr w:type="spellStart"/>
      <w:r w:rsidRPr="00630176">
        <w:rPr>
          <w:rFonts w:eastAsiaTheme="minorHAnsi"/>
          <w:lang w:eastAsia="en-US"/>
        </w:rPr>
        <w:t>when</w:t>
      </w:r>
      <w:proofErr w:type="spellEnd"/>
      <w:r w:rsidRPr="00630176">
        <w:rPr>
          <w:rFonts w:eastAsiaTheme="minorHAnsi"/>
          <w:lang w:eastAsia="en-US"/>
        </w:rPr>
        <w:t xml:space="preserve"> and how to structure public </w:t>
      </w:r>
      <w:proofErr w:type="spellStart"/>
      <w:r w:rsidRPr="00630176">
        <w:rPr>
          <w:rFonts w:eastAsiaTheme="minorHAnsi"/>
          <w:lang w:eastAsia="en-US"/>
        </w:rPr>
        <w:t>involvement</w:t>
      </w:r>
      <w:proofErr w:type="spellEnd"/>
      <w:r w:rsidRPr="00630176">
        <w:rPr>
          <w:rFonts w:eastAsiaTheme="minorHAnsi"/>
          <w:lang w:eastAsia="en-US"/>
        </w:rPr>
        <w:t xml:space="preserve"> in public-</w:t>
      </w:r>
      <w:proofErr w:type="spellStart"/>
      <w:r w:rsidRPr="00630176">
        <w:rPr>
          <w:rFonts w:eastAsiaTheme="minorHAnsi"/>
          <w:lang w:eastAsia="en-US"/>
        </w:rPr>
        <w:t>private</w:t>
      </w:r>
      <w:proofErr w:type="spellEnd"/>
      <w:r w:rsidRPr="00630176">
        <w:rPr>
          <w:rFonts w:eastAsiaTheme="minorHAnsi"/>
          <w:lang w:eastAsia="en-US"/>
        </w:rPr>
        <w:t xml:space="preserve"> partnerships. </w:t>
      </w:r>
      <w:r w:rsidRPr="00630176">
        <w:rPr>
          <w:rFonts w:eastAsiaTheme="minorHAnsi"/>
          <w:i/>
          <w:iCs/>
          <w:lang w:eastAsia="en-US"/>
        </w:rPr>
        <w:t xml:space="preserve">Local </w:t>
      </w:r>
      <w:proofErr w:type="spellStart"/>
      <w:r w:rsidRPr="00630176">
        <w:rPr>
          <w:rFonts w:eastAsiaTheme="minorHAnsi"/>
          <w:i/>
          <w:iCs/>
          <w:lang w:eastAsia="en-US"/>
        </w:rPr>
        <w:t>Government</w:t>
      </w:r>
      <w:proofErr w:type="spellEnd"/>
      <w:r w:rsidRPr="00630176">
        <w:rPr>
          <w:rFonts w:eastAsiaTheme="minorHAnsi"/>
          <w:i/>
          <w:iCs/>
          <w:lang w:eastAsia="en-US"/>
        </w:rPr>
        <w:t xml:space="preserve"> </w:t>
      </w:r>
      <w:proofErr w:type="spellStart"/>
      <w:r w:rsidRPr="00630176">
        <w:rPr>
          <w:rFonts w:eastAsiaTheme="minorHAnsi"/>
          <w:i/>
          <w:iCs/>
          <w:lang w:eastAsia="en-US"/>
        </w:rPr>
        <w:t>Studies</w:t>
      </w:r>
      <w:proofErr w:type="spellEnd"/>
      <w:r w:rsidRPr="00630176">
        <w:rPr>
          <w:rFonts w:eastAsiaTheme="minorHAnsi"/>
          <w:lang w:eastAsia="en-US"/>
        </w:rPr>
        <w:t xml:space="preserve">, </w:t>
      </w:r>
      <w:r w:rsidRPr="00630176">
        <w:rPr>
          <w:rFonts w:eastAsiaTheme="minorHAnsi"/>
          <w:i/>
          <w:iCs/>
          <w:lang w:eastAsia="en-US"/>
        </w:rPr>
        <w:t>44</w:t>
      </w:r>
      <w:r w:rsidRPr="00630176">
        <w:rPr>
          <w:rFonts w:eastAsiaTheme="minorHAnsi"/>
          <w:lang w:eastAsia="en-US"/>
        </w:rPr>
        <w:t>(4), 443–464. https://doi.org/10.1080/03003930.2018.1471396</w:t>
      </w:r>
    </w:p>
    <w:p w14:paraId="2D8E82FC"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Brown, T. L., </w:t>
      </w:r>
      <w:proofErr w:type="spellStart"/>
      <w:r w:rsidRPr="00630176">
        <w:rPr>
          <w:rFonts w:eastAsiaTheme="minorHAnsi"/>
          <w:lang w:val="sv-SE" w:eastAsia="en-US"/>
        </w:rPr>
        <w:t>Potoski</w:t>
      </w:r>
      <w:proofErr w:type="spellEnd"/>
      <w:r w:rsidRPr="00630176">
        <w:rPr>
          <w:rFonts w:eastAsiaTheme="minorHAnsi"/>
          <w:lang w:val="sv-SE" w:eastAsia="en-US"/>
        </w:rPr>
        <w:t xml:space="preserve">, M., &amp; Van </w:t>
      </w:r>
      <w:proofErr w:type="spellStart"/>
      <w:r w:rsidRPr="00630176">
        <w:rPr>
          <w:rFonts w:eastAsiaTheme="minorHAnsi"/>
          <w:lang w:val="sv-SE" w:eastAsia="en-US"/>
        </w:rPr>
        <w:t>Slyke</w:t>
      </w:r>
      <w:proofErr w:type="spellEnd"/>
      <w:r w:rsidRPr="00630176">
        <w:rPr>
          <w:rFonts w:eastAsiaTheme="minorHAnsi"/>
          <w:lang w:val="sv-SE" w:eastAsia="en-US"/>
        </w:rPr>
        <w:t xml:space="preserve">, D. M. (2006). </w:t>
      </w:r>
      <w:r w:rsidRPr="00630176">
        <w:rPr>
          <w:rFonts w:eastAsiaTheme="minorHAnsi"/>
          <w:lang w:eastAsia="en-US"/>
        </w:rPr>
        <w:t xml:space="preserve">Managing Public Service </w:t>
      </w:r>
      <w:proofErr w:type="spellStart"/>
      <w:proofErr w:type="gramStart"/>
      <w:r w:rsidRPr="00630176">
        <w:rPr>
          <w:rFonts w:eastAsiaTheme="minorHAnsi"/>
          <w:lang w:eastAsia="en-US"/>
        </w:rPr>
        <w:t>Contracts</w:t>
      </w:r>
      <w:proofErr w:type="spellEnd"/>
      <w:r w:rsidRPr="00630176">
        <w:rPr>
          <w:rFonts w:eastAsiaTheme="minorHAnsi"/>
          <w:lang w:eastAsia="en-US"/>
        </w:rPr>
        <w:t>:</w:t>
      </w:r>
      <w:proofErr w:type="gramEnd"/>
      <w:r w:rsidRPr="00630176">
        <w:rPr>
          <w:rFonts w:eastAsiaTheme="minorHAnsi"/>
          <w:lang w:eastAsia="en-US"/>
        </w:rPr>
        <w:t xml:space="preserve"> </w:t>
      </w:r>
      <w:proofErr w:type="spellStart"/>
      <w:r w:rsidRPr="00630176">
        <w:rPr>
          <w:rFonts w:eastAsiaTheme="minorHAnsi"/>
          <w:lang w:eastAsia="en-US"/>
        </w:rPr>
        <w:t>Aligning</w:t>
      </w:r>
      <w:proofErr w:type="spellEnd"/>
      <w:r w:rsidRPr="00630176">
        <w:rPr>
          <w:rFonts w:eastAsiaTheme="minorHAnsi"/>
          <w:lang w:eastAsia="en-US"/>
        </w:rPr>
        <w:t xml:space="preserve"> Values, Institutions, and </w:t>
      </w:r>
      <w:proofErr w:type="spellStart"/>
      <w:r w:rsidRPr="00630176">
        <w:rPr>
          <w:rFonts w:eastAsiaTheme="minorHAnsi"/>
          <w:lang w:eastAsia="en-US"/>
        </w:rPr>
        <w:t>Markets</w:t>
      </w:r>
      <w:proofErr w:type="spellEnd"/>
      <w:r w:rsidRPr="00630176">
        <w:rPr>
          <w:rFonts w:eastAsiaTheme="minorHAnsi"/>
          <w:lang w:eastAsia="en-US"/>
        </w:rPr>
        <w:t xml:space="preserve">. </w:t>
      </w:r>
      <w:r w:rsidRPr="00630176">
        <w:rPr>
          <w:rFonts w:eastAsiaTheme="minorHAnsi"/>
          <w:i/>
          <w:iCs/>
          <w:lang w:eastAsia="en-US"/>
        </w:rPr>
        <w:t xml:space="preserve">Public Administration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66</w:t>
      </w:r>
      <w:r w:rsidRPr="00630176">
        <w:rPr>
          <w:rFonts w:eastAsiaTheme="minorHAnsi"/>
          <w:lang w:eastAsia="en-US"/>
        </w:rPr>
        <w:t>(3), 323–331. https://doi.org/10.1111/j.1540-6210.2006.00590.x</w:t>
      </w:r>
    </w:p>
    <w:p w14:paraId="4F43CA33"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Chong, E., Saussier, S., &amp; Silverman, B. S. (2015). Water Under the </w:t>
      </w:r>
      <w:proofErr w:type="gramStart"/>
      <w:r w:rsidRPr="00630176">
        <w:rPr>
          <w:rFonts w:eastAsiaTheme="minorHAnsi"/>
          <w:lang w:eastAsia="en-US"/>
        </w:rPr>
        <w:t>Bridge:</w:t>
      </w:r>
      <w:proofErr w:type="gramEnd"/>
      <w:r w:rsidRPr="00630176">
        <w:rPr>
          <w:rFonts w:eastAsiaTheme="minorHAnsi"/>
          <w:lang w:eastAsia="en-US"/>
        </w:rPr>
        <w:t xml:space="preserve"> </w:t>
      </w:r>
      <w:proofErr w:type="spellStart"/>
      <w:r w:rsidRPr="00630176">
        <w:rPr>
          <w:rFonts w:eastAsiaTheme="minorHAnsi"/>
          <w:lang w:eastAsia="en-US"/>
        </w:rPr>
        <w:t>Determinants</w:t>
      </w:r>
      <w:proofErr w:type="spellEnd"/>
      <w:r w:rsidRPr="00630176">
        <w:rPr>
          <w:rFonts w:eastAsiaTheme="minorHAnsi"/>
          <w:lang w:eastAsia="en-US"/>
        </w:rPr>
        <w:t xml:space="preserve"> of Franchise </w:t>
      </w:r>
      <w:proofErr w:type="spellStart"/>
      <w:r w:rsidRPr="00630176">
        <w:rPr>
          <w:rFonts w:eastAsiaTheme="minorHAnsi"/>
          <w:lang w:eastAsia="en-US"/>
        </w:rPr>
        <w:t>Renewal</w:t>
      </w:r>
      <w:proofErr w:type="spellEnd"/>
      <w:r w:rsidRPr="00630176">
        <w:rPr>
          <w:rFonts w:eastAsiaTheme="minorHAnsi"/>
          <w:lang w:eastAsia="en-US"/>
        </w:rPr>
        <w:t xml:space="preserve"> in Water Provision. </w:t>
      </w:r>
      <w:r w:rsidRPr="00630176">
        <w:rPr>
          <w:rFonts w:eastAsiaTheme="minorHAnsi"/>
          <w:i/>
          <w:iCs/>
          <w:lang w:eastAsia="en-US"/>
        </w:rPr>
        <w:t xml:space="preserve">Journal of Law, </w:t>
      </w:r>
      <w:proofErr w:type="spellStart"/>
      <w:r w:rsidRPr="00630176">
        <w:rPr>
          <w:rFonts w:eastAsiaTheme="minorHAnsi"/>
          <w:i/>
          <w:iCs/>
          <w:lang w:eastAsia="en-US"/>
        </w:rPr>
        <w:t>Economics</w:t>
      </w:r>
      <w:proofErr w:type="spellEnd"/>
      <w:r w:rsidRPr="00630176">
        <w:rPr>
          <w:rFonts w:eastAsiaTheme="minorHAnsi"/>
          <w:i/>
          <w:iCs/>
          <w:lang w:eastAsia="en-US"/>
        </w:rPr>
        <w:t xml:space="preserve">, and </w:t>
      </w:r>
      <w:proofErr w:type="spellStart"/>
      <w:r w:rsidRPr="00630176">
        <w:rPr>
          <w:rFonts w:eastAsiaTheme="minorHAnsi"/>
          <w:i/>
          <w:iCs/>
          <w:lang w:eastAsia="en-US"/>
        </w:rPr>
        <w:t>Organization</w:t>
      </w:r>
      <w:proofErr w:type="spellEnd"/>
      <w:r w:rsidRPr="00630176">
        <w:rPr>
          <w:rFonts w:eastAsiaTheme="minorHAnsi"/>
          <w:lang w:eastAsia="en-US"/>
        </w:rPr>
        <w:t xml:space="preserve">, </w:t>
      </w:r>
      <w:r w:rsidRPr="00630176">
        <w:rPr>
          <w:rFonts w:eastAsiaTheme="minorHAnsi"/>
          <w:i/>
          <w:iCs/>
          <w:lang w:eastAsia="en-US"/>
        </w:rPr>
        <w:t>31</w:t>
      </w:r>
      <w:r w:rsidRPr="00630176">
        <w:rPr>
          <w:rFonts w:eastAsiaTheme="minorHAnsi"/>
          <w:lang w:eastAsia="en-US"/>
        </w:rPr>
        <w:t>(</w:t>
      </w:r>
      <w:proofErr w:type="spellStart"/>
      <w:r w:rsidRPr="00630176">
        <w:rPr>
          <w:rFonts w:eastAsiaTheme="minorHAnsi"/>
          <w:lang w:eastAsia="en-US"/>
        </w:rPr>
        <w:t>suppl</w:t>
      </w:r>
      <w:proofErr w:type="spellEnd"/>
      <w:r w:rsidRPr="00630176">
        <w:rPr>
          <w:rFonts w:eastAsiaTheme="minorHAnsi"/>
          <w:lang w:eastAsia="en-US"/>
        </w:rPr>
        <w:t xml:space="preserve"> 1), i3–i39. https://doi.org/10.1093/jleo/ewv010</w:t>
      </w:r>
    </w:p>
    <w:p w14:paraId="76B0D965"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Cour des Comptes. (2024). </w:t>
      </w:r>
      <w:r w:rsidRPr="00630176">
        <w:rPr>
          <w:rFonts w:eastAsiaTheme="minorHAnsi"/>
          <w:i/>
          <w:iCs/>
          <w:lang w:eastAsia="en-US"/>
        </w:rPr>
        <w:t>LES DÉLÉGATIONS DE GESTION DE SERVICES PUBLICS LOCAUX Rapport public thématique</w:t>
      </w:r>
      <w:r w:rsidRPr="00630176">
        <w:rPr>
          <w:rFonts w:eastAsiaTheme="minorHAnsi"/>
          <w:lang w:eastAsia="en-US"/>
        </w:rPr>
        <w:t>. https://www.ccomptes.fr/sites/default/files/2024-12/20241219-Delegations-de-gestion-de-services-publics-locaux_0.pdf</w:t>
      </w:r>
    </w:p>
    <w:p w14:paraId="7990F3D8"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Coviello</w:t>
      </w:r>
      <w:proofErr w:type="spellEnd"/>
      <w:r w:rsidRPr="00630176">
        <w:rPr>
          <w:rFonts w:eastAsiaTheme="minorHAnsi"/>
          <w:lang w:eastAsia="en-US"/>
        </w:rPr>
        <w:t xml:space="preserve">, D., Moretti, L., </w:t>
      </w:r>
      <w:proofErr w:type="spellStart"/>
      <w:r w:rsidRPr="00630176">
        <w:rPr>
          <w:rFonts w:eastAsiaTheme="minorHAnsi"/>
          <w:lang w:eastAsia="en-US"/>
        </w:rPr>
        <w:t>Spagnolo</w:t>
      </w:r>
      <w:proofErr w:type="spellEnd"/>
      <w:r w:rsidRPr="00630176">
        <w:rPr>
          <w:rFonts w:eastAsiaTheme="minorHAnsi"/>
          <w:lang w:eastAsia="en-US"/>
        </w:rPr>
        <w:t xml:space="preserve">, G., &amp; </w:t>
      </w:r>
      <w:proofErr w:type="spellStart"/>
      <w:r w:rsidRPr="00630176">
        <w:rPr>
          <w:rFonts w:eastAsiaTheme="minorHAnsi"/>
          <w:lang w:eastAsia="en-US"/>
        </w:rPr>
        <w:t>Valbonesi</w:t>
      </w:r>
      <w:proofErr w:type="spellEnd"/>
      <w:r w:rsidRPr="00630176">
        <w:rPr>
          <w:rFonts w:eastAsiaTheme="minorHAnsi"/>
          <w:lang w:eastAsia="en-US"/>
        </w:rPr>
        <w:t xml:space="preserve">, P. (2018). Court </w:t>
      </w:r>
      <w:proofErr w:type="spellStart"/>
      <w:r w:rsidRPr="00630176">
        <w:rPr>
          <w:rFonts w:eastAsiaTheme="minorHAnsi"/>
          <w:lang w:eastAsia="en-US"/>
        </w:rPr>
        <w:t>Efficiency</w:t>
      </w:r>
      <w:proofErr w:type="spellEnd"/>
      <w:r w:rsidRPr="00630176">
        <w:rPr>
          <w:rFonts w:eastAsiaTheme="minorHAnsi"/>
          <w:lang w:eastAsia="en-US"/>
        </w:rPr>
        <w:t xml:space="preserve"> and </w:t>
      </w:r>
      <w:proofErr w:type="spellStart"/>
      <w:r w:rsidRPr="00630176">
        <w:rPr>
          <w:rFonts w:eastAsiaTheme="minorHAnsi"/>
          <w:lang w:eastAsia="en-US"/>
        </w:rPr>
        <w:t>Procurement</w:t>
      </w:r>
      <w:proofErr w:type="spellEnd"/>
      <w:r w:rsidRPr="00630176">
        <w:rPr>
          <w:rFonts w:eastAsiaTheme="minorHAnsi"/>
          <w:lang w:eastAsia="en-US"/>
        </w:rPr>
        <w:t xml:space="preserve"> Performance. </w:t>
      </w:r>
      <w:r w:rsidRPr="00630176">
        <w:rPr>
          <w:rFonts w:eastAsiaTheme="minorHAnsi"/>
          <w:i/>
          <w:iCs/>
          <w:lang w:eastAsia="en-US"/>
        </w:rPr>
        <w:t xml:space="preserve">The </w:t>
      </w:r>
      <w:proofErr w:type="spellStart"/>
      <w:r w:rsidRPr="00630176">
        <w:rPr>
          <w:rFonts w:eastAsiaTheme="minorHAnsi"/>
          <w:i/>
          <w:iCs/>
          <w:lang w:eastAsia="en-US"/>
        </w:rPr>
        <w:t>Scandinavian</w:t>
      </w:r>
      <w:proofErr w:type="spellEnd"/>
      <w:r w:rsidRPr="00630176">
        <w:rPr>
          <w:rFonts w:eastAsiaTheme="minorHAnsi"/>
          <w:i/>
          <w:iCs/>
          <w:lang w:eastAsia="en-US"/>
        </w:rPr>
        <w:t xml:space="preserve"> Journal of </w:t>
      </w:r>
      <w:proofErr w:type="spellStart"/>
      <w:r w:rsidRPr="00630176">
        <w:rPr>
          <w:rFonts w:eastAsiaTheme="minorHAnsi"/>
          <w:i/>
          <w:iCs/>
          <w:lang w:eastAsia="en-US"/>
        </w:rPr>
        <w:t>Economics</w:t>
      </w:r>
      <w:proofErr w:type="spellEnd"/>
      <w:r w:rsidRPr="00630176">
        <w:rPr>
          <w:rFonts w:eastAsiaTheme="minorHAnsi"/>
          <w:lang w:eastAsia="en-US"/>
        </w:rPr>
        <w:t xml:space="preserve">, </w:t>
      </w:r>
      <w:r w:rsidRPr="00630176">
        <w:rPr>
          <w:rFonts w:eastAsiaTheme="minorHAnsi"/>
          <w:i/>
          <w:iCs/>
          <w:lang w:eastAsia="en-US"/>
        </w:rPr>
        <w:t>120</w:t>
      </w:r>
      <w:r w:rsidRPr="00630176">
        <w:rPr>
          <w:rFonts w:eastAsiaTheme="minorHAnsi"/>
          <w:lang w:eastAsia="en-US"/>
        </w:rPr>
        <w:t>(3), 826–858. https://doi.org/10.1111/sjoe.12225</w:t>
      </w:r>
    </w:p>
    <w:p w14:paraId="48E7A4EC" w14:textId="77777777" w:rsidR="00630176" w:rsidRPr="00630176" w:rsidRDefault="00630176" w:rsidP="00630176">
      <w:pPr>
        <w:pStyle w:val="Bibliographie"/>
        <w:rPr>
          <w:rFonts w:eastAsiaTheme="minorHAnsi"/>
          <w:lang w:eastAsia="en-US"/>
        </w:rPr>
      </w:pPr>
      <w:r w:rsidRPr="00630176">
        <w:rPr>
          <w:rFonts w:eastAsiaTheme="minorHAnsi"/>
          <w:lang w:eastAsia="en-US"/>
        </w:rPr>
        <w:lastRenderedPageBreak/>
        <w:t xml:space="preserve">D’Amore, G., </w:t>
      </w:r>
      <w:proofErr w:type="spellStart"/>
      <w:r w:rsidRPr="00630176">
        <w:rPr>
          <w:rFonts w:eastAsiaTheme="minorHAnsi"/>
          <w:lang w:eastAsia="en-US"/>
        </w:rPr>
        <w:t>Landriani</w:t>
      </w:r>
      <w:proofErr w:type="spellEnd"/>
      <w:r w:rsidRPr="00630176">
        <w:rPr>
          <w:rFonts w:eastAsiaTheme="minorHAnsi"/>
          <w:lang w:eastAsia="en-US"/>
        </w:rPr>
        <w:t xml:space="preserve">, L., &amp; </w:t>
      </w:r>
      <w:proofErr w:type="spellStart"/>
      <w:r w:rsidRPr="00630176">
        <w:rPr>
          <w:rFonts w:eastAsiaTheme="minorHAnsi"/>
          <w:lang w:eastAsia="en-US"/>
        </w:rPr>
        <w:t>Lepore</w:t>
      </w:r>
      <w:proofErr w:type="spellEnd"/>
      <w:r w:rsidRPr="00630176">
        <w:rPr>
          <w:rFonts w:eastAsiaTheme="minorHAnsi"/>
          <w:lang w:eastAsia="en-US"/>
        </w:rPr>
        <w:t xml:space="preserve">, L. (2021). </w:t>
      </w:r>
      <w:proofErr w:type="spellStart"/>
      <w:r w:rsidRPr="00630176">
        <w:rPr>
          <w:rFonts w:eastAsiaTheme="minorHAnsi"/>
          <w:lang w:eastAsia="en-US"/>
        </w:rPr>
        <w:t>Ownership</w:t>
      </w:r>
      <w:proofErr w:type="spellEnd"/>
      <w:r w:rsidRPr="00630176">
        <w:rPr>
          <w:rFonts w:eastAsiaTheme="minorHAnsi"/>
          <w:lang w:eastAsia="en-US"/>
        </w:rPr>
        <w:t xml:space="preserve"> and </w:t>
      </w:r>
      <w:proofErr w:type="spellStart"/>
      <w:r w:rsidRPr="00630176">
        <w:rPr>
          <w:rFonts w:eastAsiaTheme="minorHAnsi"/>
          <w:lang w:eastAsia="en-US"/>
        </w:rPr>
        <w:t>sustainability</w:t>
      </w:r>
      <w:proofErr w:type="spellEnd"/>
      <w:r w:rsidRPr="00630176">
        <w:rPr>
          <w:rFonts w:eastAsiaTheme="minorHAnsi"/>
          <w:lang w:eastAsia="en-US"/>
        </w:rPr>
        <w:t xml:space="preserve"> of </w:t>
      </w:r>
      <w:proofErr w:type="spellStart"/>
      <w:r w:rsidRPr="00630176">
        <w:rPr>
          <w:rFonts w:eastAsiaTheme="minorHAnsi"/>
          <w:lang w:eastAsia="en-US"/>
        </w:rPr>
        <w:t>Italian</w:t>
      </w:r>
      <w:proofErr w:type="spellEnd"/>
      <w:r w:rsidRPr="00630176">
        <w:rPr>
          <w:rFonts w:eastAsiaTheme="minorHAnsi"/>
          <w:lang w:eastAsia="en-US"/>
        </w:rPr>
        <w:t xml:space="preserve"> water </w:t>
      </w:r>
      <w:proofErr w:type="gramStart"/>
      <w:r w:rsidRPr="00630176">
        <w:rPr>
          <w:rFonts w:eastAsiaTheme="minorHAnsi"/>
          <w:lang w:eastAsia="en-US"/>
        </w:rPr>
        <w:t>utilities:</w:t>
      </w:r>
      <w:proofErr w:type="gramEnd"/>
      <w:r w:rsidRPr="00630176">
        <w:rPr>
          <w:rFonts w:eastAsiaTheme="minorHAnsi"/>
          <w:lang w:eastAsia="en-US"/>
        </w:rPr>
        <w:t xml:space="preserve"> The stakeholder </w:t>
      </w:r>
      <w:proofErr w:type="spellStart"/>
      <w:r w:rsidRPr="00630176">
        <w:rPr>
          <w:rFonts w:eastAsiaTheme="minorHAnsi"/>
          <w:lang w:eastAsia="en-US"/>
        </w:rPr>
        <w:t>role</w:t>
      </w:r>
      <w:proofErr w:type="spellEnd"/>
      <w:r w:rsidRPr="00630176">
        <w:rPr>
          <w:rFonts w:eastAsiaTheme="minorHAnsi"/>
          <w:lang w:eastAsia="en-US"/>
        </w:rPr>
        <w:t xml:space="preserve">. </w:t>
      </w:r>
      <w:r w:rsidRPr="00630176">
        <w:rPr>
          <w:rFonts w:eastAsiaTheme="minorHAnsi"/>
          <w:i/>
          <w:iCs/>
          <w:lang w:eastAsia="en-US"/>
        </w:rPr>
        <w:t>Utilities Policy</w:t>
      </w:r>
      <w:r w:rsidRPr="00630176">
        <w:rPr>
          <w:rFonts w:eastAsiaTheme="minorHAnsi"/>
          <w:lang w:eastAsia="en-US"/>
        </w:rPr>
        <w:t xml:space="preserve">, </w:t>
      </w:r>
      <w:r w:rsidRPr="00630176">
        <w:rPr>
          <w:rFonts w:eastAsiaTheme="minorHAnsi"/>
          <w:i/>
          <w:iCs/>
          <w:lang w:eastAsia="en-US"/>
        </w:rPr>
        <w:t>71</w:t>
      </w:r>
      <w:r w:rsidRPr="00630176">
        <w:rPr>
          <w:rFonts w:eastAsiaTheme="minorHAnsi"/>
          <w:lang w:eastAsia="en-US"/>
        </w:rPr>
        <w:t>, 101228. https://doi.org/10.1016/j.jup.2021.101228</w:t>
      </w:r>
    </w:p>
    <w:p w14:paraId="79AECA85" w14:textId="77777777" w:rsidR="00630176" w:rsidRPr="00630176" w:rsidRDefault="00630176" w:rsidP="00630176">
      <w:pPr>
        <w:pStyle w:val="Bibliographie"/>
        <w:rPr>
          <w:rFonts w:eastAsiaTheme="minorHAnsi"/>
          <w:lang w:eastAsia="en-US"/>
        </w:rPr>
      </w:pPr>
      <w:proofErr w:type="gramStart"/>
      <w:r w:rsidRPr="00630176">
        <w:rPr>
          <w:rFonts w:eastAsiaTheme="minorHAnsi"/>
          <w:lang w:eastAsia="en-US"/>
        </w:rPr>
        <w:t>de</w:t>
      </w:r>
      <w:proofErr w:type="gramEnd"/>
      <w:r w:rsidRPr="00630176">
        <w:rPr>
          <w:rFonts w:eastAsiaTheme="minorHAnsi"/>
          <w:lang w:eastAsia="en-US"/>
        </w:rPr>
        <w:t xml:space="preserve"> Figueiredo, J. M., &amp; de Figueiredo, R. J. P. (2002). The Allocation of </w:t>
      </w:r>
      <w:proofErr w:type="spellStart"/>
      <w:r w:rsidRPr="00630176">
        <w:rPr>
          <w:rFonts w:eastAsiaTheme="minorHAnsi"/>
          <w:lang w:eastAsia="en-US"/>
        </w:rPr>
        <w:t>Resources</w:t>
      </w:r>
      <w:proofErr w:type="spellEnd"/>
      <w:r w:rsidRPr="00630176">
        <w:rPr>
          <w:rFonts w:eastAsiaTheme="minorHAnsi"/>
          <w:lang w:eastAsia="en-US"/>
        </w:rPr>
        <w:t xml:space="preserve"> by </w:t>
      </w:r>
      <w:proofErr w:type="spellStart"/>
      <w:r w:rsidRPr="00630176">
        <w:rPr>
          <w:rFonts w:eastAsiaTheme="minorHAnsi"/>
          <w:lang w:eastAsia="en-US"/>
        </w:rPr>
        <w:t>Interest</w:t>
      </w:r>
      <w:proofErr w:type="spellEnd"/>
      <w:r w:rsidRPr="00630176">
        <w:rPr>
          <w:rFonts w:eastAsiaTheme="minorHAnsi"/>
          <w:lang w:eastAsia="en-US"/>
        </w:rPr>
        <w:t xml:space="preserve"> </w:t>
      </w:r>
      <w:proofErr w:type="gramStart"/>
      <w:r w:rsidRPr="00630176">
        <w:rPr>
          <w:rFonts w:eastAsiaTheme="minorHAnsi"/>
          <w:lang w:eastAsia="en-US"/>
        </w:rPr>
        <w:t>Groups:</w:t>
      </w:r>
      <w:proofErr w:type="gramEnd"/>
      <w:r w:rsidRPr="00630176">
        <w:rPr>
          <w:rFonts w:eastAsiaTheme="minorHAnsi"/>
          <w:lang w:eastAsia="en-US"/>
        </w:rPr>
        <w:t xml:space="preserve"> Lobbying, </w:t>
      </w:r>
      <w:proofErr w:type="spellStart"/>
      <w:r w:rsidRPr="00630176">
        <w:rPr>
          <w:rFonts w:eastAsiaTheme="minorHAnsi"/>
          <w:lang w:eastAsia="en-US"/>
        </w:rPr>
        <w:t>Litigation</w:t>
      </w:r>
      <w:proofErr w:type="spellEnd"/>
      <w:r w:rsidRPr="00630176">
        <w:rPr>
          <w:rFonts w:eastAsiaTheme="minorHAnsi"/>
          <w:lang w:eastAsia="en-US"/>
        </w:rPr>
        <w:t xml:space="preserve"> and Administrative </w:t>
      </w:r>
      <w:proofErr w:type="spellStart"/>
      <w:r w:rsidRPr="00630176">
        <w:rPr>
          <w:rFonts w:eastAsiaTheme="minorHAnsi"/>
          <w:lang w:eastAsia="en-US"/>
        </w:rPr>
        <w:t>Regulation</w:t>
      </w:r>
      <w:proofErr w:type="spellEnd"/>
      <w:r w:rsidRPr="00630176">
        <w:rPr>
          <w:rFonts w:eastAsiaTheme="minorHAnsi"/>
          <w:lang w:eastAsia="en-US"/>
        </w:rPr>
        <w:t xml:space="preserve">. </w:t>
      </w:r>
      <w:r w:rsidRPr="00630176">
        <w:rPr>
          <w:rFonts w:eastAsiaTheme="minorHAnsi"/>
          <w:i/>
          <w:iCs/>
          <w:lang w:eastAsia="en-US"/>
        </w:rPr>
        <w:t xml:space="preserve">Business &amp; </w:t>
      </w:r>
      <w:proofErr w:type="spellStart"/>
      <w:r w:rsidRPr="00630176">
        <w:rPr>
          <w:rFonts w:eastAsiaTheme="minorHAnsi"/>
          <w:i/>
          <w:iCs/>
          <w:lang w:eastAsia="en-US"/>
        </w:rPr>
        <w:t>Politics</w:t>
      </w:r>
      <w:proofErr w:type="spellEnd"/>
      <w:r w:rsidRPr="00630176">
        <w:rPr>
          <w:rFonts w:eastAsiaTheme="minorHAnsi"/>
          <w:lang w:eastAsia="en-US"/>
        </w:rPr>
        <w:t xml:space="preserve">, </w:t>
      </w:r>
      <w:r w:rsidRPr="00630176">
        <w:rPr>
          <w:rFonts w:eastAsiaTheme="minorHAnsi"/>
          <w:i/>
          <w:iCs/>
          <w:lang w:eastAsia="en-US"/>
        </w:rPr>
        <w:t>4</w:t>
      </w:r>
      <w:r w:rsidRPr="00630176">
        <w:rPr>
          <w:rFonts w:eastAsiaTheme="minorHAnsi"/>
          <w:lang w:eastAsia="en-US"/>
        </w:rPr>
        <w:t>(2), 161–181.</w:t>
      </w:r>
    </w:p>
    <w:p w14:paraId="419C59E3"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Douglas, S., &amp; </w:t>
      </w:r>
      <w:proofErr w:type="spellStart"/>
      <w:r w:rsidRPr="00630176">
        <w:rPr>
          <w:rFonts w:eastAsiaTheme="minorHAnsi"/>
          <w:lang w:eastAsia="en-US"/>
        </w:rPr>
        <w:t>Meijer</w:t>
      </w:r>
      <w:proofErr w:type="spellEnd"/>
      <w:r w:rsidRPr="00630176">
        <w:rPr>
          <w:rFonts w:eastAsiaTheme="minorHAnsi"/>
          <w:lang w:eastAsia="en-US"/>
        </w:rPr>
        <w:t xml:space="preserve">, A. (2016). </w:t>
      </w:r>
      <w:proofErr w:type="spellStart"/>
      <w:r w:rsidRPr="00630176">
        <w:rPr>
          <w:rFonts w:eastAsiaTheme="minorHAnsi"/>
          <w:lang w:eastAsia="en-US"/>
        </w:rPr>
        <w:t>Transparency</w:t>
      </w:r>
      <w:proofErr w:type="spellEnd"/>
      <w:r w:rsidRPr="00630176">
        <w:rPr>
          <w:rFonts w:eastAsiaTheme="minorHAnsi"/>
          <w:lang w:eastAsia="en-US"/>
        </w:rPr>
        <w:t xml:space="preserve"> and Public Value—</w:t>
      </w:r>
      <w:proofErr w:type="spellStart"/>
      <w:r w:rsidRPr="00630176">
        <w:rPr>
          <w:rFonts w:eastAsiaTheme="minorHAnsi"/>
          <w:lang w:eastAsia="en-US"/>
        </w:rPr>
        <w:t>Analyzing</w:t>
      </w:r>
      <w:proofErr w:type="spellEnd"/>
      <w:r w:rsidRPr="00630176">
        <w:rPr>
          <w:rFonts w:eastAsiaTheme="minorHAnsi"/>
          <w:lang w:eastAsia="en-US"/>
        </w:rPr>
        <w:t xml:space="preserve"> the </w:t>
      </w:r>
      <w:proofErr w:type="spellStart"/>
      <w:r w:rsidRPr="00630176">
        <w:rPr>
          <w:rFonts w:eastAsiaTheme="minorHAnsi"/>
          <w:lang w:eastAsia="en-US"/>
        </w:rPr>
        <w:t>Transparency</w:t>
      </w:r>
      <w:proofErr w:type="spellEnd"/>
      <w:r w:rsidRPr="00630176">
        <w:rPr>
          <w:rFonts w:eastAsiaTheme="minorHAnsi"/>
          <w:lang w:eastAsia="en-US"/>
        </w:rPr>
        <w:t xml:space="preserve"> Practices and Value </w:t>
      </w:r>
      <w:proofErr w:type="spellStart"/>
      <w:r w:rsidRPr="00630176">
        <w:rPr>
          <w:rFonts w:eastAsiaTheme="minorHAnsi"/>
          <w:lang w:eastAsia="en-US"/>
        </w:rPr>
        <w:t>Creation</w:t>
      </w:r>
      <w:proofErr w:type="spellEnd"/>
      <w:r w:rsidRPr="00630176">
        <w:rPr>
          <w:rFonts w:eastAsiaTheme="minorHAnsi"/>
          <w:lang w:eastAsia="en-US"/>
        </w:rPr>
        <w:t xml:space="preserve"> of Public Utilities. </w:t>
      </w:r>
      <w:r w:rsidRPr="00630176">
        <w:rPr>
          <w:rFonts w:eastAsiaTheme="minorHAnsi"/>
          <w:i/>
          <w:iCs/>
          <w:lang w:eastAsia="en-US"/>
        </w:rPr>
        <w:t>International Journal of Public Administration</w:t>
      </w:r>
      <w:r w:rsidRPr="00630176">
        <w:rPr>
          <w:rFonts w:eastAsiaTheme="minorHAnsi"/>
          <w:lang w:eastAsia="en-US"/>
        </w:rPr>
        <w:t xml:space="preserve">, </w:t>
      </w:r>
      <w:r w:rsidRPr="00630176">
        <w:rPr>
          <w:rFonts w:eastAsiaTheme="minorHAnsi"/>
          <w:i/>
          <w:iCs/>
          <w:lang w:eastAsia="en-US"/>
        </w:rPr>
        <w:t>39</w:t>
      </w:r>
      <w:r w:rsidRPr="00630176">
        <w:rPr>
          <w:rFonts w:eastAsiaTheme="minorHAnsi"/>
          <w:lang w:eastAsia="en-US"/>
        </w:rPr>
        <w:t>(12), 940–951. https://doi.org/10.1080/01900692.2015.1064133</w:t>
      </w:r>
    </w:p>
    <w:p w14:paraId="26311FD3"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Eckersley</w:t>
      </w:r>
      <w:proofErr w:type="spellEnd"/>
      <w:r w:rsidRPr="00630176">
        <w:rPr>
          <w:rFonts w:eastAsiaTheme="minorHAnsi"/>
          <w:lang w:eastAsia="en-US"/>
        </w:rPr>
        <w:t xml:space="preserve">, P., </w:t>
      </w:r>
      <w:proofErr w:type="spellStart"/>
      <w:r w:rsidRPr="00630176">
        <w:rPr>
          <w:rFonts w:eastAsiaTheme="minorHAnsi"/>
          <w:lang w:eastAsia="en-US"/>
        </w:rPr>
        <w:t>Lakoma</w:t>
      </w:r>
      <w:proofErr w:type="spellEnd"/>
      <w:r w:rsidRPr="00630176">
        <w:rPr>
          <w:rFonts w:eastAsiaTheme="minorHAnsi"/>
          <w:lang w:eastAsia="en-US"/>
        </w:rPr>
        <w:t xml:space="preserve">, K., Murphy, P., </w:t>
      </w:r>
      <w:proofErr w:type="spellStart"/>
      <w:r w:rsidRPr="00630176">
        <w:rPr>
          <w:rFonts w:eastAsiaTheme="minorHAnsi"/>
          <w:lang w:eastAsia="en-US"/>
        </w:rPr>
        <w:t>Caygill</w:t>
      </w:r>
      <w:proofErr w:type="spellEnd"/>
      <w:r w:rsidRPr="00630176">
        <w:rPr>
          <w:rFonts w:eastAsiaTheme="minorHAnsi"/>
          <w:lang w:eastAsia="en-US"/>
        </w:rPr>
        <w:t xml:space="preserve">, T., &amp; Pell, C. (2024). </w:t>
      </w:r>
      <w:proofErr w:type="spellStart"/>
      <w:r w:rsidRPr="00630176">
        <w:rPr>
          <w:rFonts w:eastAsiaTheme="minorHAnsi"/>
          <w:lang w:eastAsia="en-US"/>
        </w:rPr>
        <w:t>Accountability</w:t>
      </w:r>
      <w:proofErr w:type="spellEnd"/>
      <w:r w:rsidRPr="00630176">
        <w:rPr>
          <w:rFonts w:eastAsiaTheme="minorHAnsi"/>
          <w:lang w:eastAsia="en-US"/>
        </w:rPr>
        <w:t xml:space="preserve"> as a </w:t>
      </w:r>
      <w:proofErr w:type="spellStart"/>
      <w:r w:rsidRPr="00630176">
        <w:rPr>
          <w:rFonts w:eastAsiaTheme="minorHAnsi"/>
          <w:lang w:eastAsia="en-US"/>
        </w:rPr>
        <w:t>function</w:t>
      </w:r>
      <w:proofErr w:type="spellEnd"/>
      <w:r w:rsidRPr="00630176">
        <w:rPr>
          <w:rFonts w:eastAsiaTheme="minorHAnsi"/>
          <w:lang w:eastAsia="en-US"/>
        </w:rPr>
        <w:t xml:space="preserve"> of power </w:t>
      </w:r>
      <w:proofErr w:type="spellStart"/>
      <w:r w:rsidRPr="00630176">
        <w:rPr>
          <w:rFonts w:eastAsiaTheme="minorHAnsi"/>
          <w:lang w:eastAsia="en-US"/>
        </w:rPr>
        <w:t>relationships</w:t>
      </w:r>
      <w:proofErr w:type="spellEnd"/>
      <w:r w:rsidRPr="00630176">
        <w:rPr>
          <w:rFonts w:eastAsiaTheme="minorHAnsi"/>
          <w:lang w:eastAsia="en-US"/>
        </w:rPr>
        <w:t xml:space="preserve"> in public </w:t>
      </w:r>
      <w:proofErr w:type="spellStart"/>
      <w:r w:rsidRPr="00630176">
        <w:rPr>
          <w:rFonts w:eastAsiaTheme="minorHAnsi"/>
          <w:lang w:eastAsia="en-US"/>
        </w:rPr>
        <w:t>governance</w:t>
      </w:r>
      <w:proofErr w:type="spellEnd"/>
      <w:r w:rsidRPr="00630176">
        <w:rPr>
          <w:rFonts w:eastAsiaTheme="minorHAnsi"/>
          <w:lang w:eastAsia="en-US"/>
        </w:rPr>
        <w:t xml:space="preserve"> networks. </w:t>
      </w:r>
      <w:r w:rsidRPr="00630176">
        <w:rPr>
          <w:rFonts w:eastAsiaTheme="minorHAnsi"/>
          <w:i/>
          <w:iCs/>
          <w:lang w:eastAsia="en-US"/>
        </w:rPr>
        <w:t>Public Administration</w:t>
      </w:r>
      <w:r w:rsidRPr="00630176">
        <w:rPr>
          <w:rFonts w:eastAsiaTheme="minorHAnsi"/>
          <w:lang w:eastAsia="en-US"/>
        </w:rPr>
        <w:t>, padm.13032. https://doi.org/10.1111/padm.13032</w:t>
      </w:r>
    </w:p>
    <w:p w14:paraId="459EAAA2"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Eesley</w:t>
      </w:r>
      <w:proofErr w:type="spellEnd"/>
      <w:r w:rsidRPr="00630176">
        <w:rPr>
          <w:rFonts w:eastAsiaTheme="minorHAnsi"/>
          <w:lang w:eastAsia="en-US"/>
        </w:rPr>
        <w:t xml:space="preserve">, C., &amp; </w:t>
      </w:r>
      <w:proofErr w:type="spellStart"/>
      <w:r w:rsidRPr="00630176">
        <w:rPr>
          <w:rFonts w:eastAsiaTheme="minorHAnsi"/>
          <w:lang w:eastAsia="en-US"/>
        </w:rPr>
        <w:t>Lenox</w:t>
      </w:r>
      <w:proofErr w:type="spellEnd"/>
      <w:r w:rsidRPr="00630176">
        <w:rPr>
          <w:rFonts w:eastAsiaTheme="minorHAnsi"/>
          <w:lang w:eastAsia="en-US"/>
        </w:rPr>
        <w:t xml:space="preserve">, M. J. (2006). </w:t>
      </w:r>
      <w:proofErr w:type="spellStart"/>
      <w:r w:rsidRPr="00630176">
        <w:rPr>
          <w:rFonts w:eastAsiaTheme="minorHAnsi"/>
          <w:lang w:eastAsia="en-US"/>
        </w:rPr>
        <w:t>Firm</w:t>
      </w:r>
      <w:proofErr w:type="spellEnd"/>
      <w:r w:rsidRPr="00630176">
        <w:rPr>
          <w:rFonts w:eastAsiaTheme="minorHAnsi"/>
          <w:lang w:eastAsia="en-US"/>
        </w:rPr>
        <w:t xml:space="preserve"> </w:t>
      </w:r>
      <w:proofErr w:type="spellStart"/>
      <w:r w:rsidRPr="00630176">
        <w:rPr>
          <w:rFonts w:eastAsiaTheme="minorHAnsi"/>
          <w:lang w:eastAsia="en-US"/>
        </w:rPr>
        <w:t>responses</w:t>
      </w:r>
      <w:proofErr w:type="spellEnd"/>
      <w:r w:rsidRPr="00630176">
        <w:rPr>
          <w:rFonts w:eastAsiaTheme="minorHAnsi"/>
          <w:lang w:eastAsia="en-US"/>
        </w:rPr>
        <w:t xml:space="preserve"> to </w:t>
      </w:r>
      <w:proofErr w:type="spellStart"/>
      <w:r w:rsidRPr="00630176">
        <w:rPr>
          <w:rFonts w:eastAsiaTheme="minorHAnsi"/>
          <w:lang w:eastAsia="en-US"/>
        </w:rPr>
        <w:t>secondary</w:t>
      </w:r>
      <w:proofErr w:type="spellEnd"/>
      <w:r w:rsidRPr="00630176">
        <w:rPr>
          <w:rFonts w:eastAsiaTheme="minorHAnsi"/>
          <w:lang w:eastAsia="en-US"/>
        </w:rPr>
        <w:t xml:space="preserve"> stakeholder action. </w:t>
      </w:r>
      <w:r w:rsidRPr="00630176">
        <w:rPr>
          <w:rFonts w:eastAsiaTheme="minorHAnsi"/>
          <w:i/>
          <w:iCs/>
          <w:lang w:eastAsia="en-US"/>
        </w:rPr>
        <w:t>Strategic Management Journal</w:t>
      </w:r>
      <w:r w:rsidRPr="00630176">
        <w:rPr>
          <w:rFonts w:eastAsiaTheme="minorHAnsi"/>
          <w:lang w:eastAsia="en-US"/>
        </w:rPr>
        <w:t xml:space="preserve">, </w:t>
      </w:r>
      <w:r w:rsidRPr="00630176">
        <w:rPr>
          <w:rFonts w:eastAsiaTheme="minorHAnsi"/>
          <w:i/>
          <w:iCs/>
          <w:lang w:eastAsia="en-US"/>
        </w:rPr>
        <w:t>27</w:t>
      </w:r>
      <w:r w:rsidRPr="00630176">
        <w:rPr>
          <w:rFonts w:eastAsiaTheme="minorHAnsi"/>
          <w:lang w:eastAsia="en-US"/>
        </w:rPr>
        <w:t>(8), 765–781. https://doi.org/10.1002/smj.536</w:t>
      </w:r>
    </w:p>
    <w:p w14:paraId="7304DF8A"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Estache</w:t>
      </w:r>
      <w:proofErr w:type="spellEnd"/>
      <w:r w:rsidRPr="00630176">
        <w:rPr>
          <w:rFonts w:eastAsiaTheme="minorHAnsi"/>
          <w:lang w:eastAsia="en-US"/>
        </w:rPr>
        <w:t xml:space="preserve">, A., &amp; Saussier, S. (2014). </w:t>
      </w:r>
      <w:r w:rsidRPr="00630176">
        <w:rPr>
          <w:rFonts w:eastAsiaTheme="minorHAnsi"/>
          <w:i/>
          <w:iCs/>
          <w:lang w:eastAsia="en-US"/>
        </w:rPr>
        <w:t>Public-</w:t>
      </w:r>
      <w:proofErr w:type="spellStart"/>
      <w:r w:rsidRPr="00630176">
        <w:rPr>
          <w:rFonts w:eastAsiaTheme="minorHAnsi"/>
          <w:i/>
          <w:iCs/>
          <w:lang w:eastAsia="en-US"/>
        </w:rPr>
        <w:t>Private</w:t>
      </w:r>
      <w:proofErr w:type="spellEnd"/>
      <w:r w:rsidRPr="00630176">
        <w:rPr>
          <w:rFonts w:eastAsiaTheme="minorHAnsi"/>
          <w:i/>
          <w:iCs/>
          <w:lang w:eastAsia="en-US"/>
        </w:rPr>
        <w:t xml:space="preserve"> Partnerships and </w:t>
      </w:r>
      <w:proofErr w:type="spellStart"/>
      <w:proofErr w:type="gramStart"/>
      <w:r w:rsidRPr="00630176">
        <w:rPr>
          <w:rFonts w:eastAsiaTheme="minorHAnsi"/>
          <w:i/>
          <w:iCs/>
          <w:lang w:eastAsia="en-US"/>
        </w:rPr>
        <w:t>Efficiency</w:t>
      </w:r>
      <w:proofErr w:type="spellEnd"/>
      <w:r w:rsidRPr="00630176">
        <w:rPr>
          <w:rFonts w:eastAsiaTheme="minorHAnsi"/>
          <w:i/>
          <w:iCs/>
          <w:lang w:eastAsia="en-US"/>
        </w:rPr>
        <w:t>:</w:t>
      </w:r>
      <w:proofErr w:type="gramEnd"/>
      <w:r w:rsidRPr="00630176">
        <w:rPr>
          <w:rFonts w:eastAsiaTheme="minorHAnsi"/>
          <w:i/>
          <w:iCs/>
          <w:lang w:eastAsia="en-US"/>
        </w:rPr>
        <w:t xml:space="preserve"> A Short </w:t>
      </w:r>
      <w:proofErr w:type="spellStart"/>
      <w:r w:rsidRPr="00630176">
        <w:rPr>
          <w:rFonts w:eastAsiaTheme="minorHAnsi"/>
          <w:i/>
          <w:iCs/>
          <w:lang w:eastAsia="en-US"/>
        </w:rPr>
        <w:t>Assessment</w:t>
      </w:r>
      <w:proofErr w:type="spellEnd"/>
      <w:r w:rsidRPr="00630176">
        <w:rPr>
          <w:rFonts w:eastAsiaTheme="minorHAnsi"/>
          <w:lang w:eastAsia="en-US"/>
        </w:rPr>
        <w:t>.</w:t>
      </w:r>
    </w:p>
    <w:p w14:paraId="1D00B768"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Etzioni</w:t>
      </w:r>
      <w:proofErr w:type="spellEnd"/>
      <w:r w:rsidRPr="00630176">
        <w:rPr>
          <w:rFonts w:eastAsiaTheme="minorHAnsi"/>
          <w:lang w:eastAsia="en-US"/>
        </w:rPr>
        <w:t xml:space="preserve">, A. (2014). The Limits of </w:t>
      </w:r>
      <w:proofErr w:type="spellStart"/>
      <w:r w:rsidRPr="00630176">
        <w:rPr>
          <w:rFonts w:eastAsiaTheme="minorHAnsi"/>
          <w:lang w:eastAsia="en-US"/>
        </w:rPr>
        <w:t>Transparency</w:t>
      </w:r>
      <w:proofErr w:type="spellEnd"/>
      <w:r w:rsidRPr="00630176">
        <w:rPr>
          <w:rFonts w:eastAsiaTheme="minorHAnsi"/>
          <w:lang w:eastAsia="en-US"/>
        </w:rPr>
        <w:t xml:space="preserve">. </w:t>
      </w:r>
      <w:r w:rsidRPr="00630176">
        <w:rPr>
          <w:rFonts w:eastAsiaTheme="minorHAnsi"/>
          <w:i/>
          <w:iCs/>
          <w:lang w:eastAsia="en-US"/>
        </w:rPr>
        <w:t xml:space="preserve">Public Administration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74</w:t>
      </w:r>
      <w:r w:rsidRPr="00630176">
        <w:rPr>
          <w:rFonts w:eastAsiaTheme="minorHAnsi"/>
          <w:lang w:eastAsia="en-US"/>
        </w:rPr>
        <w:t>(6), 687–688. https://doi.org/10.1111/puar.12276.</w:t>
      </w:r>
    </w:p>
    <w:p w14:paraId="3F88D770"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Feiock</w:t>
      </w:r>
      <w:proofErr w:type="spellEnd"/>
      <w:r w:rsidRPr="00630176">
        <w:rPr>
          <w:rFonts w:eastAsiaTheme="minorHAnsi"/>
          <w:lang w:eastAsia="en-US"/>
        </w:rPr>
        <w:t xml:space="preserve">, R. C. (2007). Rational </w:t>
      </w:r>
      <w:proofErr w:type="spellStart"/>
      <w:r w:rsidRPr="00630176">
        <w:rPr>
          <w:rFonts w:eastAsiaTheme="minorHAnsi"/>
          <w:lang w:eastAsia="en-US"/>
        </w:rPr>
        <w:t>Choice</w:t>
      </w:r>
      <w:proofErr w:type="spellEnd"/>
      <w:r w:rsidRPr="00630176">
        <w:rPr>
          <w:rFonts w:eastAsiaTheme="minorHAnsi"/>
          <w:lang w:eastAsia="en-US"/>
        </w:rPr>
        <w:t xml:space="preserve"> and </w:t>
      </w:r>
      <w:proofErr w:type="spellStart"/>
      <w:r w:rsidRPr="00630176">
        <w:rPr>
          <w:rFonts w:eastAsiaTheme="minorHAnsi"/>
          <w:lang w:eastAsia="en-US"/>
        </w:rPr>
        <w:t>Regional</w:t>
      </w:r>
      <w:proofErr w:type="spellEnd"/>
      <w:r w:rsidRPr="00630176">
        <w:rPr>
          <w:rFonts w:eastAsiaTheme="minorHAnsi"/>
          <w:lang w:eastAsia="en-US"/>
        </w:rPr>
        <w:t xml:space="preserve"> </w:t>
      </w:r>
      <w:proofErr w:type="spellStart"/>
      <w:r w:rsidRPr="00630176">
        <w:rPr>
          <w:rFonts w:eastAsiaTheme="minorHAnsi"/>
          <w:lang w:eastAsia="en-US"/>
        </w:rPr>
        <w:t>Governance</w:t>
      </w:r>
      <w:proofErr w:type="spellEnd"/>
      <w:r w:rsidRPr="00630176">
        <w:rPr>
          <w:rFonts w:eastAsiaTheme="minorHAnsi"/>
          <w:lang w:eastAsia="en-US"/>
        </w:rPr>
        <w:t xml:space="preserve">. </w:t>
      </w:r>
      <w:r w:rsidRPr="00630176">
        <w:rPr>
          <w:rFonts w:eastAsiaTheme="minorHAnsi"/>
          <w:i/>
          <w:iCs/>
          <w:lang w:eastAsia="en-US"/>
        </w:rPr>
        <w:t xml:space="preserve">Journal of Urban </w:t>
      </w:r>
      <w:proofErr w:type="spellStart"/>
      <w:r w:rsidRPr="00630176">
        <w:rPr>
          <w:rFonts w:eastAsiaTheme="minorHAnsi"/>
          <w:i/>
          <w:iCs/>
          <w:lang w:eastAsia="en-US"/>
        </w:rPr>
        <w:t>Affairs</w:t>
      </w:r>
      <w:proofErr w:type="spellEnd"/>
      <w:r w:rsidRPr="00630176">
        <w:rPr>
          <w:rFonts w:eastAsiaTheme="minorHAnsi"/>
          <w:lang w:eastAsia="en-US"/>
        </w:rPr>
        <w:t xml:space="preserve">, </w:t>
      </w:r>
      <w:r w:rsidRPr="00630176">
        <w:rPr>
          <w:rFonts w:eastAsiaTheme="minorHAnsi"/>
          <w:i/>
          <w:iCs/>
          <w:lang w:eastAsia="en-US"/>
        </w:rPr>
        <w:t>29</w:t>
      </w:r>
      <w:r w:rsidRPr="00630176">
        <w:rPr>
          <w:rFonts w:eastAsiaTheme="minorHAnsi"/>
          <w:lang w:eastAsia="en-US"/>
        </w:rPr>
        <w:t>(1), 47–63. https://doi.org/10.1111/j.1467-9906.2007.00322.x</w:t>
      </w:r>
    </w:p>
    <w:p w14:paraId="7FBDC88A" w14:textId="77777777" w:rsidR="00630176" w:rsidRPr="00630176" w:rsidRDefault="00630176" w:rsidP="00630176">
      <w:pPr>
        <w:pStyle w:val="Bibliographie"/>
        <w:rPr>
          <w:rFonts w:eastAsiaTheme="minorHAnsi"/>
          <w:lang w:eastAsia="en-US"/>
        </w:rPr>
      </w:pPr>
      <w:proofErr w:type="spellStart"/>
      <w:r w:rsidRPr="00630176">
        <w:rPr>
          <w:rFonts w:eastAsiaTheme="minorHAnsi"/>
          <w:lang w:val="sv-SE" w:eastAsia="en-US"/>
        </w:rPr>
        <w:t>Ferraresi</w:t>
      </w:r>
      <w:proofErr w:type="spellEnd"/>
      <w:r w:rsidRPr="00630176">
        <w:rPr>
          <w:rFonts w:eastAsiaTheme="minorHAnsi"/>
          <w:lang w:val="sv-SE" w:eastAsia="en-US"/>
        </w:rPr>
        <w:t xml:space="preserve">, M., </w:t>
      </w:r>
      <w:proofErr w:type="spellStart"/>
      <w:r w:rsidRPr="00630176">
        <w:rPr>
          <w:rFonts w:eastAsiaTheme="minorHAnsi"/>
          <w:lang w:val="sv-SE" w:eastAsia="en-US"/>
        </w:rPr>
        <w:t>Migali</w:t>
      </w:r>
      <w:proofErr w:type="spellEnd"/>
      <w:r w:rsidRPr="00630176">
        <w:rPr>
          <w:rFonts w:eastAsiaTheme="minorHAnsi"/>
          <w:lang w:val="sv-SE" w:eastAsia="en-US"/>
        </w:rPr>
        <w:t xml:space="preserve">, G., &amp; Rizzo, L. (2018). </w:t>
      </w:r>
      <w:proofErr w:type="spellStart"/>
      <w:r w:rsidRPr="00630176">
        <w:rPr>
          <w:rFonts w:eastAsiaTheme="minorHAnsi"/>
          <w:lang w:eastAsia="en-US"/>
        </w:rPr>
        <w:t>Does</w:t>
      </w:r>
      <w:proofErr w:type="spellEnd"/>
      <w:r w:rsidRPr="00630176">
        <w:rPr>
          <w:rFonts w:eastAsiaTheme="minorHAnsi"/>
          <w:lang w:eastAsia="en-US"/>
        </w:rPr>
        <w:t xml:space="preserve"> intermunicipal </w:t>
      </w:r>
      <w:proofErr w:type="spellStart"/>
      <w:r w:rsidRPr="00630176">
        <w:rPr>
          <w:rFonts w:eastAsiaTheme="minorHAnsi"/>
          <w:lang w:eastAsia="en-US"/>
        </w:rPr>
        <w:t>cooperation</w:t>
      </w:r>
      <w:proofErr w:type="spellEnd"/>
      <w:r w:rsidRPr="00630176">
        <w:rPr>
          <w:rFonts w:eastAsiaTheme="minorHAnsi"/>
          <w:lang w:eastAsia="en-US"/>
        </w:rPr>
        <w:t xml:space="preserve"> </w:t>
      </w:r>
      <w:proofErr w:type="spellStart"/>
      <w:r w:rsidRPr="00630176">
        <w:rPr>
          <w:rFonts w:eastAsiaTheme="minorHAnsi"/>
          <w:lang w:eastAsia="en-US"/>
        </w:rPr>
        <w:t>promote</w:t>
      </w:r>
      <w:proofErr w:type="spellEnd"/>
      <w:r w:rsidRPr="00630176">
        <w:rPr>
          <w:rFonts w:eastAsiaTheme="minorHAnsi"/>
          <w:lang w:eastAsia="en-US"/>
        </w:rPr>
        <w:t xml:space="preserve"> </w:t>
      </w:r>
      <w:proofErr w:type="spellStart"/>
      <w:r w:rsidRPr="00630176">
        <w:rPr>
          <w:rFonts w:eastAsiaTheme="minorHAnsi"/>
          <w:lang w:eastAsia="en-US"/>
        </w:rPr>
        <w:t>efficiency</w:t>
      </w:r>
      <w:proofErr w:type="spellEnd"/>
      <w:r w:rsidRPr="00630176">
        <w:rPr>
          <w:rFonts w:eastAsiaTheme="minorHAnsi"/>
          <w:lang w:eastAsia="en-US"/>
        </w:rPr>
        <w:t xml:space="preserve"> </w:t>
      </w:r>
      <w:proofErr w:type="gramStart"/>
      <w:r w:rsidRPr="00630176">
        <w:rPr>
          <w:rFonts w:eastAsiaTheme="minorHAnsi"/>
          <w:lang w:eastAsia="en-US"/>
        </w:rPr>
        <w:t>gains?</w:t>
      </w:r>
      <w:proofErr w:type="gramEnd"/>
      <w:r w:rsidRPr="00630176">
        <w:rPr>
          <w:rFonts w:eastAsiaTheme="minorHAnsi"/>
          <w:lang w:eastAsia="en-US"/>
        </w:rPr>
        <w:t xml:space="preserve"> </w:t>
      </w:r>
      <w:proofErr w:type="spellStart"/>
      <w:r w:rsidRPr="00630176">
        <w:rPr>
          <w:rFonts w:eastAsiaTheme="minorHAnsi"/>
          <w:lang w:eastAsia="en-US"/>
        </w:rPr>
        <w:t>Evidence</w:t>
      </w:r>
      <w:proofErr w:type="spellEnd"/>
      <w:r w:rsidRPr="00630176">
        <w:rPr>
          <w:rFonts w:eastAsiaTheme="minorHAnsi"/>
          <w:lang w:eastAsia="en-US"/>
        </w:rPr>
        <w:t xml:space="preserve"> </w:t>
      </w:r>
      <w:proofErr w:type="spellStart"/>
      <w:r w:rsidRPr="00630176">
        <w:rPr>
          <w:rFonts w:eastAsiaTheme="minorHAnsi"/>
          <w:lang w:eastAsia="en-US"/>
        </w:rPr>
        <w:t>from</w:t>
      </w:r>
      <w:proofErr w:type="spellEnd"/>
      <w:r w:rsidRPr="00630176">
        <w:rPr>
          <w:rFonts w:eastAsiaTheme="minorHAnsi"/>
          <w:lang w:eastAsia="en-US"/>
        </w:rPr>
        <w:t xml:space="preserve"> </w:t>
      </w:r>
      <w:proofErr w:type="spellStart"/>
      <w:r w:rsidRPr="00630176">
        <w:rPr>
          <w:rFonts w:eastAsiaTheme="minorHAnsi"/>
          <w:lang w:eastAsia="en-US"/>
        </w:rPr>
        <w:t>Italian</w:t>
      </w:r>
      <w:proofErr w:type="spellEnd"/>
      <w:r w:rsidRPr="00630176">
        <w:rPr>
          <w:rFonts w:eastAsiaTheme="minorHAnsi"/>
          <w:lang w:eastAsia="en-US"/>
        </w:rPr>
        <w:t xml:space="preserve"> municipal unions. </w:t>
      </w:r>
      <w:r w:rsidRPr="00630176">
        <w:rPr>
          <w:rFonts w:eastAsiaTheme="minorHAnsi"/>
          <w:i/>
          <w:iCs/>
          <w:lang w:eastAsia="en-US"/>
        </w:rPr>
        <w:t xml:space="preserve">Journal of </w:t>
      </w:r>
      <w:proofErr w:type="spellStart"/>
      <w:r w:rsidRPr="00630176">
        <w:rPr>
          <w:rFonts w:eastAsiaTheme="minorHAnsi"/>
          <w:i/>
          <w:iCs/>
          <w:lang w:eastAsia="en-US"/>
        </w:rPr>
        <w:t>Regional</w:t>
      </w:r>
      <w:proofErr w:type="spellEnd"/>
      <w:r w:rsidRPr="00630176">
        <w:rPr>
          <w:rFonts w:eastAsiaTheme="minorHAnsi"/>
          <w:i/>
          <w:iCs/>
          <w:lang w:eastAsia="en-US"/>
        </w:rPr>
        <w:t xml:space="preserve"> Science</w:t>
      </w:r>
      <w:r w:rsidRPr="00630176">
        <w:rPr>
          <w:rFonts w:eastAsiaTheme="minorHAnsi"/>
          <w:lang w:eastAsia="en-US"/>
        </w:rPr>
        <w:t xml:space="preserve">, </w:t>
      </w:r>
      <w:r w:rsidRPr="00630176">
        <w:rPr>
          <w:rFonts w:eastAsiaTheme="minorHAnsi"/>
          <w:i/>
          <w:iCs/>
          <w:lang w:eastAsia="en-US"/>
        </w:rPr>
        <w:t>58</w:t>
      </w:r>
      <w:r w:rsidRPr="00630176">
        <w:rPr>
          <w:rFonts w:eastAsiaTheme="minorHAnsi"/>
          <w:lang w:eastAsia="en-US"/>
        </w:rPr>
        <w:t>(5), 1017–1044. https://doi.org/10.1111/jors.12388</w:t>
      </w:r>
    </w:p>
    <w:p w14:paraId="2EC342B5" w14:textId="77777777" w:rsidR="00630176" w:rsidRPr="00630176" w:rsidRDefault="00630176" w:rsidP="00630176">
      <w:pPr>
        <w:pStyle w:val="Bibliographie"/>
        <w:rPr>
          <w:rFonts w:eastAsiaTheme="minorHAnsi"/>
          <w:lang w:val="sv-SE" w:eastAsia="en-US"/>
        </w:rPr>
      </w:pPr>
      <w:r w:rsidRPr="00630176">
        <w:rPr>
          <w:rFonts w:eastAsiaTheme="minorHAnsi"/>
          <w:lang w:val="sv-SE" w:eastAsia="en-US"/>
        </w:rPr>
        <w:lastRenderedPageBreak/>
        <w:t>George, G., Howard-</w:t>
      </w:r>
      <w:proofErr w:type="spellStart"/>
      <w:r w:rsidRPr="00630176">
        <w:rPr>
          <w:rFonts w:eastAsiaTheme="minorHAnsi"/>
          <w:lang w:val="sv-SE" w:eastAsia="en-US"/>
        </w:rPr>
        <w:t>Grenville</w:t>
      </w:r>
      <w:proofErr w:type="spellEnd"/>
      <w:r w:rsidRPr="00630176">
        <w:rPr>
          <w:rFonts w:eastAsiaTheme="minorHAnsi"/>
          <w:lang w:val="sv-SE" w:eastAsia="en-US"/>
        </w:rPr>
        <w:t xml:space="preserve">, J., </w:t>
      </w:r>
      <w:proofErr w:type="spellStart"/>
      <w:r w:rsidRPr="00630176">
        <w:rPr>
          <w:rFonts w:eastAsiaTheme="minorHAnsi"/>
          <w:lang w:val="sv-SE" w:eastAsia="en-US"/>
        </w:rPr>
        <w:t>Joshi</w:t>
      </w:r>
      <w:proofErr w:type="spellEnd"/>
      <w:r w:rsidRPr="00630176">
        <w:rPr>
          <w:rFonts w:eastAsiaTheme="minorHAnsi"/>
          <w:lang w:val="sv-SE" w:eastAsia="en-US"/>
        </w:rPr>
        <w:t xml:space="preserve">, A., &amp; </w:t>
      </w:r>
      <w:proofErr w:type="spellStart"/>
      <w:r w:rsidRPr="00630176">
        <w:rPr>
          <w:rFonts w:eastAsiaTheme="minorHAnsi"/>
          <w:lang w:val="sv-SE" w:eastAsia="en-US"/>
        </w:rPr>
        <w:t>Tihanyi</w:t>
      </w:r>
      <w:proofErr w:type="spellEnd"/>
      <w:r w:rsidRPr="00630176">
        <w:rPr>
          <w:rFonts w:eastAsiaTheme="minorHAnsi"/>
          <w:lang w:val="sv-SE" w:eastAsia="en-US"/>
        </w:rPr>
        <w:t xml:space="preserve">, L. (2016). </w:t>
      </w:r>
      <w:proofErr w:type="spellStart"/>
      <w:r w:rsidRPr="00630176">
        <w:rPr>
          <w:rFonts w:eastAsiaTheme="minorHAnsi"/>
          <w:lang w:val="sv-SE" w:eastAsia="en-US"/>
        </w:rPr>
        <w:t>Understanding</w:t>
      </w:r>
      <w:proofErr w:type="spellEnd"/>
      <w:r w:rsidRPr="00630176">
        <w:rPr>
          <w:rFonts w:eastAsiaTheme="minorHAnsi"/>
          <w:lang w:val="sv-SE" w:eastAsia="en-US"/>
        </w:rPr>
        <w:t xml:space="preserve"> and Tackling </w:t>
      </w:r>
      <w:proofErr w:type="spellStart"/>
      <w:r w:rsidRPr="00630176">
        <w:rPr>
          <w:rFonts w:eastAsiaTheme="minorHAnsi"/>
          <w:lang w:val="sv-SE" w:eastAsia="en-US"/>
        </w:rPr>
        <w:t>Societal</w:t>
      </w:r>
      <w:proofErr w:type="spellEnd"/>
      <w:r w:rsidRPr="00630176">
        <w:rPr>
          <w:rFonts w:eastAsiaTheme="minorHAnsi"/>
          <w:lang w:val="sv-SE" w:eastAsia="en-US"/>
        </w:rPr>
        <w:t xml:space="preserve"> Grand Challenges </w:t>
      </w:r>
      <w:proofErr w:type="spellStart"/>
      <w:r w:rsidRPr="00630176">
        <w:rPr>
          <w:rFonts w:eastAsiaTheme="minorHAnsi"/>
          <w:lang w:val="sv-SE" w:eastAsia="en-US"/>
        </w:rPr>
        <w:t>through</w:t>
      </w:r>
      <w:proofErr w:type="spellEnd"/>
      <w:r w:rsidRPr="00630176">
        <w:rPr>
          <w:rFonts w:eastAsiaTheme="minorHAnsi"/>
          <w:lang w:val="sv-SE" w:eastAsia="en-US"/>
        </w:rPr>
        <w:t xml:space="preserve"> Management Research. </w:t>
      </w:r>
      <w:r w:rsidRPr="00630176">
        <w:rPr>
          <w:rFonts w:eastAsiaTheme="minorHAnsi"/>
          <w:i/>
          <w:iCs/>
          <w:lang w:val="sv-SE" w:eastAsia="en-US"/>
        </w:rPr>
        <w:t xml:space="preserve">Academy </w:t>
      </w:r>
      <w:proofErr w:type="spellStart"/>
      <w:r w:rsidRPr="00630176">
        <w:rPr>
          <w:rFonts w:eastAsiaTheme="minorHAnsi"/>
          <w:i/>
          <w:iCs/>
          <w:lang w:val="sv-SE" w:eastAsia="en-US"/>
        </w:rPr>
        <w:t>of</w:t>
      </w:r>
      <w:proofErr w:type="spellEnd"/>
      <w:r w:rsidRPr="00630176">
        <w:rPr>
          <w:rFonts w:eastAsiaTheme="minorHAnsi"/>
          <w:i/>
          <w:iCs/>
          <w:lang w:val="sv-SE" w:eastAsia="en-US"/>
        </w:rPr>
        <w:t xml:space="preserve"> Management Journal</w:t>
      </w:r>
      <w:r w:rsidRPr="00630176">
        <w:rPr>
          <w:rFonts w:eastAsiaTheme="minorHAnsi"/>
          <w:lang w:val="sv-SE" w:eastAsia="en-US"/>
        </w:rPr>
        <w:t xml:space="preserve">, </w:t>
      </w:r>
      <w:r w:rsidRPr="00630176">
        <w:rPr>
          <w:rFonts w:eastAsiaTheme="minorHAnsi"/>
          <w:i/>
          <w:iCs/>
          <w:lang w:val="sv-SE" w:eastAsia="en-US"/>
        </w:rPr>
        <w:t>59</w:t>
      </w:r>
      <w:r w:rsidRPr="00630176">
        <w:rPr>
          <w:rFonts w:eastAsiaTheme="minorHAnsi"/>
          <w:lang w:val="sv-SE" w:eastAsia="en-US"/>
        </w:rPr>
        <w:t>(6), 1880–1895. https://doi.org/10.5465/amj.2016.4007</w:t>
      </w:r>
    </w:p>
    <w:p w14:paraId="13E2D4E0" w14:textId="77777777" w:rsidR="00630176" w:rsidRPr="00630176" w:rsidRDefault="00630176" w:rsidP="00630176">
      <w:pPr>
        <w:pStyle w:val="Bibliographie"/>
        <w:rPr>
          <w:rFonts w:eastAsiaTheme="minorHAnsi"/>
          <w:lang w:eastAsia="en-US"/>
        </w:rPr>
      </w:pPr>
      <w:proofErr w:type="spellStart"/>
      <w:r w:rsidRPr="00630176">
        <w:rPr>
          <w:rFonts w:eastAsiaTheme="minorHAnsi"/>
          <w:lang w:val="sv-SE" w:eastAsia="en-US"/>
        </w:rPr>
        <w:t>Goldsmith</w:t>
      </w:r>
      <w:proofErr w:type="spellEnd"/>
      <w:r w:rsidRPr="00630176">
        <w:rPr>
          <w:rFonts w:eastAsiaTheme="minorHAnsi"/>
          <w:lang w:val="sv-SE" w:eastAsia="en-US"/>
        </w:rPr>
        <w:t xml:space="preserve">, S., &amp; Eggers, W. D. (2005). </w:t>
      </w:r>
      <w:proofErr w:type="spellStart"/>
      <w:r w:rsidRPr="00630176">
        <w:rPr>
          <w:rFonts w:eastAsiaTheme="minorHAnsi"/>
          <w:i/>
          <w:iCs/>
          <w:lang w:eastAsia="en-US"/>
        </w:rPr>
        <w:t>Governing</w:t>
      </w:r>
      <w:proofErr w:type="spellEnd"/>
      <w:r w:rsidRPr="00630176">
        <w:rPr>
          <w:rFonts w:eastAsiaTheme="minorHAnsi"/>
          <w:i/>
          <w:iCs/>
          <w:lang w:eastAsia="en-US"/>
        </w:rPr>
        <w:t xml:space="preserve"> by </w:t>
      </w:r>
      <w:proofErr w:type="gramStart"/>
      <w:r w:rsidRPr="00630176">
        <w:rPr>
          <w:rFonts w:eastAsiaTheme="minorHAnsi"/>
          <w:i/>
          <w:iCs/>
          <w:lang w:eastAsia="en-US"/>
        </w:rPr>
        <w:t>Network:</w:t>
      </w:r>
      <w:proofErr w:type="gramEnd"/>
      <w:r w:rsidRPr="00630176">
        <w:rPr>
          <w:rFonts w:eastAsiaTheme="minorHAnsi"/>
          <w:i/>
          <w:iCs/>
          <w:lang w:eastAsia="en-US"/>
        </w:rPr>
        <w:t xml:space="preserve"> The New Shape of the Public </w:t>
      </w:r>
      <w:proofErr w:type="spellStart"/>
      <w:r w:rsidRPr="00630176">
        <w:rPr>
          <w:rFonts w:eastAsiaTheme="minorHAnsi"/>
          <w:i/>
          <w:iCs/>
          <w:lang w:eastAsia="en-US"/>
        </w:rPr>
        <w:t>Sector</w:t>
      </w:r>
      <w:proofErr w:type="spellEnd"/>
      <w:r w:rsidRPr="00630176">
        <w:rPr>
          <w:rFonts w:eastAsiaTheme="minorHAnsi"/>
          <w:lang w:eastAsia="en-US"/>
        </w:rPr>
        <w:t xml:space="preserve">. </w:t>
      </w:r>
      <w:proofErr w:type="spellStart"/>
      <w:r w:rsidRPr="00630176">
        <w:rPr>
          <w:rFonts w:eastAsiaTheme="minorHAnsi"/>
          <w:lang w:eastAsia="en-US"/>
        </w:rPr>
        <w:t>Rowman</w:t>
      </w:r>
      <w:proofErr w:type="spellEnd"/>
      <w:r w:rsidRPr="00630176">
        <w:rPr>
          <w:rFonts w:eastAsiaTheme="minorHAnsi"/>
          <w:lang w:eastAsia="en-US"/>
        </w:rPr>
        <w:t xml:space="preserve"> &amp; </w:t>
      </w:r>
      <w:proofErr w:type="spellStart"/>
      <w:r w:rsidRPr="00630176">
        <w:rPr>
          <w:rFonts w:eastAsiaTheme="minorHAnsi"/>
          <w:lang w:eastAsia="en-US"/>
        </w:rPr>
        <w:t>Littlefield</w:t>
      </w:r>
      <w:proofErr w:type="spellEnd"/>
      <w:r w:rsidRPr="00630176">
        <w:rPr>
          <w:rFonts w:eastAsiaTheme="minorHAnsi"/>
          <w:lang w:eastAsia="en-US"/>
        </w:rPr>
        <w:t>.</w:t>
      </w:r>
    </w:p>
    <w:p w14:paraId="000D54EB"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Guasch</w:t>
      </w:r>
      <w:proofErr w:type="spellEnd"/>
      <w:r w:rsidRPr="00630176">
        <w:rPr>
          <w:rFonts w:eastAsiaTheme="minorHAnsi"/>
          <w:lang w:eastAsia="en-US"/>
        </w:rPr>
        <w:t xml:space="preserve">, J. L. (2004). </w:t>
      </w:r>
      <w:proofErr w:type="spellStart"/>
      <w:r w:rsidRPr="00630176">
        <w:rPr>
          <w:rFonts w:eastAsiaTheme="minorHAnsi"/>
          <w:i/>
          <w:iCs/>
          <w:lang w:eastAsia="en-US"/>
        </w:rPr>
        <w:t>Granting</w:t>
      </w:r>
      <w:proofErr w:type="spellEnd"/>
      <w:r w:rsidRPr="00630176">
        <w:rPr>
          <w:rFonts w:eastAsiaTheme="minorHAnsi"/>
          <w:i/>
          <w:iCs/>
          <w:lang w:eastAsia="en-US"/>
        </w:rPr>
        <w:t xml:space="preserve"> and </w:t>
      </w:r>
      <w:proofErr w:type="spellStart"/>
      <w:r w:rsidRPr="00630176">
        <w:rPr>
          <w:rFonts w:eastAsiaTheme="minorHAnsi"/>
          <w:i/>
          <w:iCs/>
          <w:lang w:eastAsia="en-US"/>
        </w:rPr>
        <w:t>Renegotiating</w:t>
      </w:r>
      <w:proofErr w:type="spellEnd"/>
      <w:r w:rsidRPr="00630176">
        <w:rPr>
          <w:rFonts w:eastAsiaTheme="minorHAnsi"/>
          <w:i/>
          <w:iCs/>
          <w:lang w:eastAsia="en-US"/>
        </w:rPr>
        <w:t xml:space="preserve"> Infrastructure </w:t>
      </w:r>
      <w:proofErr w:type="gramStart"/>
      <w:r w:rsidRPr="00630176">
        <w:rPr>
          <w:rFonts w:eastAsiaTheme="minorHAnsi"/>
          <w:i/>
          <w:iCs/>
          <w:lang w:eastAsia="en-US"/>
        </w:rPr>
        <w:t>Concessions:</w:t>
      </w:r>
      <w:proofErr w:type="gramEnd"/>
      <w:r w:rsidRPr="00630176">
        <w:rPr>
          <w:rFonts w:eastAsiaTheme="minorHAnsi"/>
          <w:i/>
          <w:iCs/>
          <w:lang w:eastAsia="en-US"/>
        </w:rPr>
        <w:t xml:space="preserve"> </w:t>
      </w:r>
      <w:proofErr w:type="spellStart"/>
      <w:r w:rsidRPr="00630176">
        <w:rPr>
          <w:rFonts w:eastAsiaTheme="minorHAnsi"/>
          <w:i/>
          <w:iCs/>
          <w:lang w:eastAsia="en-US"/>
        </w:rPr>
        <w:t>Doing</w:t>
      </w:r>
      <w:proofErr w:type="spellEnd"/>
      <w:r w:rsidRPr="00630176">
        <w:rPr>
          <w:rFonts w:eastAsiaTheme="minorHAnsi"/>
          <w:i/>
          <w:iCs/>
          <w:lang w:eastAsia="en-US"/>
        </w:rPr>
        <w:t xml:space="preserve"> </w:t>
      </w:r>
      <w:proofErr w:type="spellStart"/>
      <w:r w:rsidRPr="00630176">
        <w:rPr>
          <w:rFonts w:eastAsiaTheme="minorHAnsi"/>
          <w:i/>
          <w:iCs/>
          <w:lang w:eastAsia="en-US"/>
        </w:rPr>
        <w:t>it</w:t>
      </w:r>
      <w:proofErr w:type="spellEnd"/>
      <w:r w:rsidRPr="00630176">
        <w:rPr>
          <w:rFonts w:eastAsiaTheme="minorHAnsi"/>
          <w:i/>
          <w:iCs/>
          <w:lang w:eastAsia="en-US"/>
        </w:rPr>
        <w:t xml:space="preserve"> Right</w:t>
      </w:r>
      <w:r w:rsidRPr="00630176">
        <w:rPr>
          <w:rFonts w:eastAsiaTheme="minorHAnsi"/>
          <w:lang w:eastAsia="en-US"/>
        </w:rPr>
        <w:t xml:space="preserve">. Washington, </w:t>
      </w:r>
      <w:proofErr w:type="gramStart"/>
      <w:r w:rsidRPr="00630176">
        <w:rPr>
          <w:rFonts w:eastAsiaTheme="minorHAnsi"/>
          <w:lang w:eastAsia="en-US"/>
        </w:rPr>
        <w:t>DC:</w:t>
      </w:r>
      <w:proofErr w:type="gramEnd"/>
      <w:r w:rsidRPr="00630176">
        <w:rPr>
          <w:rFonts w:eastAsiaTheme="minorHAnsi"/>
          <w:lang w:eastAsia="en-US"/>
        </w:rPr>
        <w:t xml:space="preserve"> World Bank. https://doi.org/10.1596/0-8213-5792-1</w:t>
      </w:r>
    </w:p>
    <w:p w14:paraId="1A7F700C" w14:textId="77777777" w:rsidR="00630176" w:rsidRPr="00630176" w:rsidRDefault="00630176" w:rsidP="00630176">
      <w:pPr>
        <w:pStyle w:val="Bibliographie"/>
        <w:rPr>
          <w:rFonts w:eastAsiaTheme="minorHAnsi"/>
          <w:lang w:eastAsia="en-US"/>
        </w:rPr>
      </w:pPr>
      <w:proofErr w:type="spellStart"/>
      <w:r w:rsidRPr="00630176">
        <w:rPr>
          <w:rFonts w:eastAsiaTheme="minorHAnsi"/>
          <w:lang w:val="sv-SE" w:eastAsia="en-US"/>
        </w:rPr>
        <w:t>Guasch</w:t>
      </w:r>
      <w:proofErr w:type="spellEnd"/>
      <w:r w:rsidRPr="00630176">
        <w:rPr>
          <w:rFonts w:eastAsiaTheme="minorHAnsi"/>
          <w:lang w:val="sv-SE" w:eastAsia="en-US"/>
        </w:rPr>
        <w:t xml:space="preserve">, J. L., </w:t>
      </w:r>
      <w:proofErr w:type="spellStart"/>
      <w:r w:rsidRPr="00630176">
        <w:rPr>
          <w:rFonts w:eastAsiaTheme="minorHAnsi"/>
          <w:lang w:val="sv-SE" w:eastAsia="en-US"/>
        </w:rPr>
        <w:t>Laffont</w:t>
      </w:r>
      <w:proofErr w:type="spellEnd"/>
      <w:r w:rsidRPr="00630176">
        <w:rPr>
          <w:rFonts w:eastAsiaTheme="minorHAnsi"/>
          <w:lang w:val="sv-SE" w:eastAsia="en-US"/>
        </w:rPr>
        <w:t xml:space="preserve">, J.-J., &amp; </w:t>
      </w:r>
      <w:proofErr w:type="spellStart"/>
      <w:r w:rsidRPr="00630176">
        <w:rPr>
          <w:rFonts w:eastAsiaTheme="minorHAnsi"/>
          <w:lang w:val="sv-SE" w:eastAsia="en-US"/>
        </w:rPr>
        <w:t>Straub</w:t>
      </w:r>
      <w:proofErr w:type="spellEnd"/>
      <w:r w:rsidRPr="00630176">
        <w:rPr>
          <w:rFonts w:eastAsiaTheme="minorHAnsi"/>
          <w:lang w:val="sv-SE" w:eastAsia="en-US"/>
        </w:rPr>
        <w:t xml:space="preserve">, S. (2008). </w:t>
      </w:r>
      <w:proofErr w:type="spellStart"/>
      <w:r w:rsidRPr="00630176">
        <w:rPr>
          <w:rFonts w:eastAsiaTheme="minorHAnsi"/>
          <w:lang w:eastAsia="en-US"/>
        </w:rPr>
        <w:t>Renegotiation</w:t>
      </w:r>
      <w:proofErr w:type="spellEnd"/>
      <w:r w:rsidRPr="00630176">
        <w:rPr>
          <w:rFonts w:eastAsiaTheme="minorHAnsi"/>
          <w:lang w:eastAsia="en-US"/>
        </w:rPr>
        <w:t xml:space="preserve"> of concession </w:t>
      </w:r>
      <w:proofErr w:type="spellStart"/>
      <w:r w:rsidRPr="00630176">
        <w:rPr>
          <w:rFonts w:eastAsiaTheme="minorHAnsi"/>
          <w:lang w:eastAsia="en-US"/>
        </w:rPr>
        <w:t>contracts</w:t>
      </w:r>
      <w:proofErr w:type="spellEnd"/>
      <w:r w:rsidRPr="00630176">
        <w:rPr>
          <w:rFonts w:eastAsiaTheme="minorHAnsi"/>
          <w:lang w:eastAsia="en-US"/>
        </w:rPr>
        <w:t xml:space="preserve"> in Latin </w:t>
      </w:r>
      <w:proofErr w:type="gramStart"/>
      <w:r w:rsidRPr="00630176">
        <w:rPr>
          <w:rFonts w:eastAsiaTheme="minorHAnsi"/>
          <w:lang w:eastAsia="en-US"/>
        </w:rPr>
        <w:t>America:</w:t>
      </w:r>
      <w:proofErr w:type="gramEnd"/>
      <w:r w:rsidRPr="00630176">
        <w:rPr>
          <w:rFonts w:eastAsiaTheme="minorHAnsi"/>
          <w:lang w:eastAsia="en-US"/>
        </w:rPr>
        <w:t xml:space="preserve"> </w:t>
      </w:r>
      <w:proofErr w:type="spellStart"/>
      <w:r w:rsidRPr="00630176">
        <w:rPr>
          <w:rFonts w:eastAsiaTheme="minorHAnsi"/>
          <w:lang w:eastAsia="en-US"/>
        </w:rPr>
        <w:t>Evidence</w:t>
      </w:r>
      <w:proofErr w:type="spellEnd"/>
      <w:r w:rsidRPr="00630176">
        <w:rPr>
          <w:rFonts w:eastAsiaTheme="minorHAnsi"/>
          <w:lang w:eastAsia="en-US"/>
        </w:rPr>
        <w:t xml:space="preserve"> </w:t>
      </w:r>
      <w:proofErr w:type="spellStart"/>
      <w:r w:rsidRPr="00630176">
        <w:rPr>
          <w:rFonts w:eastAsiaTheme="minorHAnsi"/>
          <w:lang w:eastAsia="en-US"/>
        </w:rPr>
        <w:t>from</w:t>
      </w:r>
      <w:proofErr w:type="spellEnd"/>
      <w:r w:rsidRPr="00630176">
        <w:rPr>
          <w:rFonts w:eastAsiaTheme="minorHAnsi"/>
          <w:lang w:eastAsia="en-US"/>
        </w:rPr>
        <w:t xml:space="preserve"> the water and transport </w:t>
      </w:r>
      <w:proofErr w:type="spellStart"/>
      <w:r w:rsidRPr="00630176">
        <w:rPr>
          <w:rFonts w:eastAsiaTheme="minorHAnsi"/>
          <w:lang w:eastAsia="en-US"/>
        </w:rPr>
        <w:t>sectors</w:t>
      </w:r>
      <w:proofErr w:type="spellEnd"/>
      <w:r w:rsidRPr="00630176">
        <w:rPr>
          <w:rFonts w:eastAsiaTheme="minorHAnsi"/>
          <w:lang w:eastAsia="en-US"/>
        </w:rPr>
        <w:t xml:space="preserve">. </w:t>
      </w:r>
      <w:r w:rsidRPr="00630176">
        <w:rPr>
          <w:rFonts w:eastAsiaTheme="minorHAnsi"/>
          <w:i/>
          <w:iCs/>
          <w:lang w:eastAsia="en-US"/>
        </w:rPr>
        <w:t xml:space="preserve">International Journal of </w:t>
      </w:r>
      <w:proofErr w:type="spellStart"/>
      <w:r w:rsidRPr="00630176">
        <w:rPr>
          <w:rFonts w:eastAsiaTheme="minorHAnsi"/>
          <w:i/>
          <w:iCs/>
          <w:lang w:eastAsia="en-US"/>
        </w:rPr>
        <w:t>Industrial</w:t>
      </w:r>
      <w:proofErr w:type="spellEnd"/>
      <w:r w:rsidRPr="00630176">
        <w:rPr>
          <w:rFonts w:eastAsiaTheme="minorHAnsi"/>
          <w:i/>
          <w:iCs/>
          <w:lang w:eastAsia="en-US"/>
        </w:rPr>
        <w:t xml:space="preserve"> </w:t>
      </w:r>
      <w:proofErr w:type="spellStart"/>
      <w:r w:rsidRPr="00630176">
        <w:rPr>
          <w:rFonts w:eastAsiaTheme="minorHAnsi"/>
          <w:i/>
          <w:iCs/>
          <w:lang w:eastAsia="en-US"/>
        </w:rPr>
        <w:t>Organization</w:t>
      </w:r>
      <w:proofErr w:type="spellEnd"/>
      <w:r w:rsidRPr="00630176">
        <w:rPr>
          <w:rFonts w:eastAsiaTheme="minorHAnsi"/>
          <w:lang w:eastAsia="en-US"/>
        </w:rPr>
        <w:t xml:space="preserve">, </w:t>
      </w:r>
      <w:r w:rsidRPr="00630176">
        <w:rPr>
          <w:rFonts w:eastAsiaTheme="minorHAnsi"/>
          <w:i/>
          <w:iCs/>
          <w:lang w:eastAsia="en-US"/>
        </w:rPr>
        <w:t>26</w:t>
      </w:r>
      <w:r w:rsidRPr="00630176">
        <w:rPr>
          <w:rFonts w:eastAsiaTheme="minorHAnsi"/>
          <w:lang w:eastAsia="en-US"/>
        </w:rPr>
        <w:t>(2), 421–442.</w:t>
      </w:r>
    </w:p>
    <w:p w14:paraId="25FA4A70"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Guelmamen</w:t>
      </w:r>
      <w:proofErr w:type="spellEnd"/>
      <w:r w:rsidRPr="00630176">
        <w:rPr>
          <w:rFonts w:eastAsiaTheme="minorHAnsi"/>
          <w:lang w:eastAsia="en-US"/>
        </w:rPr>
        <w:t xml:space="preserve">, M. (2025). </w:t>
      </w:r>
      <w:proofErr w:type="spellStart"/>
      <w:r w:rsidRPr="00630176">
        <w:rPr>
          <w:rFonts w:eastAsiaTheme="minorHAnsi"/>
          <w:lang w:eastAsia="en-US"/>
        </w:rPr>
        <w:t>Does</w:t>
      </w:r>
      <w:proofErr w:type="spellEnd"/>
      <w:r w:rsidRPr="00630176">
        <w:rPr>
          <w:rFonts w:eastAsiaTheme="minorHAnsi"/>
          <w:lang w:eastAsia="en-US"/>
        </w:rPr>
        <w:t xml:space="preserve"> Intermunicipal </w:t>
      </w:r>
      <w:proofErr w:type="spellStart"/>
      <w:r w:rsidRPr="00630176">
        <w:rPr>
          <w:rFonts w:eastAsiaTheme="minorHAnsi"/>
          <w:lang w:eastAsia="en-US"/>
        </w:rPr>
        <w:t>Cooperation</w:t>
      </w:r>
      <w:proofErr w:type="spellEnd"/>
      <w:r w:rsidRPr="00630176">
        <w:rPr>
          <w:rFonts w:eastAsiaTheme="minorHAnsi"/>
          <w:lang w:eastAsia="en-US"/>
        </w:rPr>
        <w:t xml:space="preserve"> Affect </w:t>
      </w:r>
      <w:proofErr w:type="spellStart"/>
      <w:proofErr w:type="gramStart"/>
      <w:r w:rsidRPr="00630176">
        <w:rPr>
          <w:rFonts w:eastAsiaTheme="minorHAnsi"/>
          <w:lang w:eastAsia="en-US"/>
        </w:rPr>
        <w:t>Prices</w:t>
      </w:r>
      <w:proofErr w:type="spellEnd"/>
      <w:r w:rsidRPr="00630176">
        <w:rPr>
          <w:rFonts w:eastAsiaTheme="minorHAnsi"/>
          <w:lang w:eastAsia="en-US"/>
        </w:rPr>
        <w:t>?</w:t>
      </w:r>
      <w:proofErr w:type="gramEnd"/>
      <w:r w:rsidRPr="00630176">
        <w:rPr>
          <w:rFonts w:eastAsiaTheme="minorHAnsi"/>
          <w:lang w:eastAsia="en-US"/>
        </w:rPr>
        <w:t xml:space="preserve"> An </w:t>
      </w:r>
      <w:proofErr w:type="spellStart"/>
      <w:r w:rsidRPr="00630176">
        <w:rPr>
          <w:rFonts w:eastAsiaTheme="minorHAnsi"/>
          <w:lang w:eastAsia="en-US"/>
        </w:rPr>
        <w:t>Economic</w:t>
      </w:r>
      <w:proofErr w:type="spellEnd"/>
      <w:r w:rsidRPr="00630176">
        <w:rPr>
          <w:rFonts w:eastAsiaTheme="minorHAnsi"/>
          <w:lang w:eastAsia="en-US"/>
        </w:rPr>
        <w:t xml:space="preserve"> </w:t>
      </w:r>
      <w:proofErr w:type="spellStart"/>
      <w:r w:rsidRPr="00630176">
        <w:rPr>
          <w:rFonts w:eastAsiaTheme="minorHAnsi"/>
          <w:lang w:eastAsia="en-US"/>
        </w:rPr>
        <w:t>Analysis</w:t>
      </w:r>
      <w:proofErr w:type="spellEnd"/>
      <w:r w:rsidRPr="00630176">
        <w:rPr>
          <w:rFonts w:eastAsiaTheme="minorHAnsi"/>
          <w:lang w:eastAsia="en-US"/>
        </w:rPr>
        <w:t xml:space="preserve"> of the French </w:t>
      </w:r>
      <w:proofErr w:type="spellStart"/>
      <w:r w:rsidRPr="00630176">
        <w:rPr>
          <w:rFonts w:eastAsiaTheme="minorHAnsi"/>
          <w:lang w:eastAsia="en-US"/>
        </w:rPr>
        <w:t>Drinking</w:t>
      </w:r>
      <w:proofErr w:type="spellEnd"/>
      <w:r w:rsidRPr="00630176">
        <w:rPr>
          <w:rFonts w:eastAsiaTheme="minorHAnsi"/>
          <w:lang w:eastAsia="en-US"/>
        </w:rPr>
        <w:t xml:space="preserve"> Water </w:t>
      </w:r>
      <w:proofErr w:type="spellStart"/>
      <w:r w:rsidRPr="00630176">
        <w:rPr>
          <w:rFonts w:eastAsiaTheme="minorHAnsi"/>
          <w:lang w:eastAsia="en-US"/>
        </w:rPr>
        <w:t>Sector</w:t>
      </w:r>
      <w:proofErr w:type="spellEnd"/>
      <w:r w:rsidRPr="00630176">
        <w:rPr>
          <w:rFonts w:eastAsiaTheme="minorHAnsi"/>
          <w:lang w:eastAsia="en-US"/>
        </w:rPr>
        <w:t xml:space="preserve">. </w:t>
      </w:r>
      <w:proofErr w:type="spellStart"/>
      <w:r w:rsidRPr="00630176">
        <w:rPr>
          <w:rFonts w:eastAsiaTheme="minorHAnsi"/>
          <w:i/>
          <w:iCs/>
          <w:lang w:eastAsia="en-US"/>
        </w:rPr>
        <w:t>Review</w:t>
      </w:r>
      <w:proofErr w:type="spellEnd"/>
      <w:r w:rsidRPr="00630176">
        <w:rPr>
          <w:rFonts w:eastAsiaTheme="minorHAnsi"/>
          <w:i/>
          <w:iCs/>
          <w:lang w:eastAsia="en-US"/>
        </w:rPr>
        <w:t xml:space="preserve"> of </w:t>
      </w:r>
      <w:proofErr w:type="spellStart"/>
      <w:r w:rsidRPr="00630176">
        <w:rPr>
          <w:rFonts w:eastAsiaTheme="minorHAnsi"/>
          <w:i/>
          <w:iCs/>
          <w:lang w:eastAsia="en-US"/>
        </w:rPr>
        <w:t>Industrial</w:t>
      </w:r>
      <w:proofErr w:type="spellEnd"/>
      <w:r w:rsidRPr="00630176">
        <w:rPr>
          <w:rFonts w:eastAsiaTheme="minorHAnsi"/>
          <w:i/>
          <w:iCs/>
          <w:lang w:eastAsia="en-US"/>
        </w:rPr>
        <w:t xml:space="preserve"> </w:t>
      </w:r>
      <w:proofErr w:type="spellStart"/>
      <w:r w:rsidRPr="00630176">
        <w:rPr>
          <w:rFonts w:eastAsiaTheme="minorHAnsi"/>
          <w:i/>
          <w:iCs/>
          <w:lang w:eastAsia="en-US"/>
        </w:rPr>
        <w:t>Organization</w:t>
      </w:r>
      <w:proofErr w:type="spellEnd"/>
      <w:r w:rsidRPr="00630176">
        <w:rPr>
          <w:rFonts w:eastAsiaTheme="minorHAnsi"/>
          <w:lang w:eastAsia="en-US"/>
        </w:rPr>
        <w:t>. https://doi.org/10.1007/s11151-025-10008-2</w:t>
      </w:r>
    </w:p>
    <w:p w14:paraId="0E06762A"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Hall, D., </w:t>
      </w:r>
      <w:proofErr w:type="spellStart"/>
      <w:r w:rsidRPr="00630176">
        <w:rPr>
          <w:rFonts w:eastAsiaTheme="minorHAnsi"/>
          <w:lang w:val="sv-SE" w:eastAsia="en-US"/>
        </w:rPr>
        <w:t>Lobina</w:t>
      </w:r>
      <w:proofErr w:type="spellEnd"/>
      <w:r w:rsidRPr="00630176">
        <w:rPr>
          <w:rFonts w:eastAsiaTheme="minorHAnsi"/>
          <w:lang w:val="sv-SE" w:eastAsia="en-US"/>
        </w:rPr>
        <w:t xml:space="preserve">, E., &amp; </w:t>
      </w:r>
      <w:proofErr w:type="spellStart"/>
      <w:r w:rsidRPr="00630176">
        <w:rPr>
          <w:rFonts w:eastAsiaTheme="minorHAnsi"/>
          <w:lang w:val="sv-SE" w:eastAsia="en-US"/>
        </w:rPr>
        <w:t>Terhorst</w:t>
      </w:r>
      <w:proofErr w:type="spellEnd"/>
      <w:r w:rsidRPr="00630176">
        <w:rPr>
          <w:rFonts w:eastAsiaTheme="minorHAnsi"/>
          <w:lang w:val="sv-SE" w:eastAsia="en-US"/>
        </w:rPr>
        <w:t xml:space="preserve">, P. (2013). </w:t>
      </w:r>
      <w:proofErr w:type="spellStart"/>
      <w:r w:rsidRPr="00630176">
        <w:rPr>
          <w:rFonts w:eastAsiaTheme="minorHAnsi"/>
          <w:lang w:eastAsia="en-US"/>
        </w:rPr>
        <w:t>Re-municipalisation</w:t>
      </w:r>
      <w:proofErr w:type="spellEnd"/>
      <w:r w:rsidRPr="00630176">
        <w:rPr>
          <w:rFonts w:eastAsiaTheme="minorHAnsi"/>
          <w:lang w:eastAsia="en-US"/>
        </w:rPr>
        <w:t xml:space="preserve"> in the </w:t>
      </w:r>
      <w:proofErr w:type="spellStart"/>
      <w:r w:rsidRPr="00630176">
        <w:rPr>
          <w:rFonts w:eastAsiaTheme="minorHAnsi"/>
          <w:lang w:eastAsia="en-US"/>
        </w:rPr>
        <w:t>early</w:t>
      </w:r>
      <w:proofErr w:type="spellEnd"/>
      <w:r w:rsidRPr="00630176">
        <w:rPr>
          <w:rFonts w:eastAsiaTheme="minorHAnsi"/>
          <w:lang w:eastAsia="en-US"/>
        </w:rPr>
        <w:t xml:space="preserve"> </w:t>
      </w:r>
      <w:proofErr w:type="spellStart"/>
      <w:r w:rsidRPr="00630176">
        <w:rPr>
          <w:rFonts w:eastAsiaTheme="minorHAnsi"/>
          <w:lang w:eastAsia="en-US"/>
        </w:rPr>
        <w:t>twenty</w:t>
      </w:r>
      <w:proofErr w:type="spellEnd"/>
      <w:r w:rsidRPr="00630176">
        <w:rPr>
          <w:rFonts w:eastAsiaTheme="minorHAnsi"/>
          <w:lang w:eastAsia="en-US"/>
        </w:rPr>
        <w:t xml:space="preserve">-first </w:t>
      </w:r>
      <w:proofErr w:type="gramStart"/>
      <w:r w:rsidRPr="00630176">
        <w:rPr>
          <w:rFonts w:eastAsiaTheme="minorHAnsi"/>
          <w:lang w:eastAsia="en-US"/>
        </w:rPr>
        <w:t>century:</w:t>
      </w:r>
      <w:proofErr w:type="gramEnd"/>
      <w:r w:rsidRPr="00630176">
        <w:rPr>
          <w:rFonts w:eastAsiaTheme="minorHAnsi"/>
          <w:lang w:eastAsia="en-US"/>
        </w:rPr>
        <w:t xml:space="preserve"> Water in France and </w:t>
      </w:r>
      <w:proofErr w:type="spellStart"/>
      <w:r w:rsidRPr="00630176">
        <w:rPr>
          <w:rFonts w:eastAsiaTheme="minorHAnsi"/>
          <w:lang w:eastAsia="en-US"/>
        </w:rPr>
        <w:t>energy</w:t>
      </w:r>
      <w:proofErr w:type="spellEnd"/>
      <w:r w:rsidRPr="00630176">
        <w:rPr>
          <w:rFonts w:eastAsiaTheme="minorHAnsi"/>
          <w:lang w:eastAsia="en-US"/>
        </w:rPr>
        <w:t xml:space="preserve"> in Germany. </w:t>
      </w:r>
      <w:r w:rsidRPr="00630176">
        <w:rPr>
          <w:rFonts w:eastAsiaTheme="minorHAnsi"/>
          <w:i/>
          <w:iCs/>
          <w:lang w:eastAsia="en-US"/>
        </w:rPr>
        <w:t xml:space="preserve">International </w:t>
      </w:r>
      <w:proofErr w:type="spellStart"/>
      <w:r w:rsidRPr="00630176">
        <w:rPr>
          <w:rFonts w:eastAsiaTheme="minorHAnsi"/>
          <w:i/>
          <w:iCs/>
          <w:lang w:eastAsia="en-US"/>
        </w:rPr>
        <w:t>Review</w:t>
      </w:r>
      <w:proofErr w:type="spellEnd"/>
      <w:r w:rsidRPr="00630176">
        <w:rPr>
          <w:rFonts w:eastAsiaTheme="minorHAnsi"/>
          <w:i/>
          <w:iCs/>
          <w:lang w:eastAsia="en-US"/>
        </w:rPr>
        <w:t xml:space="preserve"> of </w:t>
      </w:r>
      <w:proofErr w:type="spellStart"/>
      <w:r w:rsidRPr="00630176">
        <w:rPr>
          <w:rFonts w:eastAsiaTheme="minorHAnsi"/>
          <w:i/>
          <w:iCs/>
          <w:lang w:eastAsia="en-US"/>
        </w:rPr>
        <w:t>Applied</w:t>
      </w:r>
      <w:proofErr w:type="spellEnd"/>
      <w:r w:rsidRPr="00630176">
        <w:rPr>
          <w:rFonts w:eastAsiaTheme="minorHAnsi"/>
          <w:i/>
          <w:iCs/>
          <w:lang w:eastAsia="en-US"/>
        </w:rPr>
        <w:t xml:space="preserve"> </w:t>
      </w:r>
      <w:proofErr w:type="spellStart"/>
      <w:r w:rsidRPr="00630176">
        <w:rPr>
          <w:rFonts w:eastAsiaTheme="minorHAnsi"/>
          <w:i/>
          <w:iCs/>
          <w:lang w:eastAsia="en-US"/>
        </w:rPr>
        <w:t>Economics</w:t>
      </w:r>
      <w:proofErr w:type="spellEnd"/>
      <w:r w:rsidRPr="00630176">
        <w:rPr>
          <w:rFonts w:eastAsiaTheme="minorHAnsi"/>
          <w:lang w:eastAsia="en-US"/>
        </w:rPr>
        <w:t xml:space="preserve">, </w:t>
      </w:r>
      <w:r w:rsidRPr="00630176">
        <w:rPr>
          <w:rFonts w:eastAsiaTheme="minorHAnsi"/>
          <w:i/>
          <w:iCs/>
          <w:lang w:eastAsia="en-US"/>
        </w:rPr>
        <w:t>27</w:t>
      </w:r>
      <w:r w:rsidRPr="00630176">
        <w:rPr>
          <w:rFonts w:eastAsiaTheme="minorHAnsi"/>
          <w:lang w:eastAsia="en-US"/>
        </w:rPr>
        <w:t>(2), 193–214. https://doi.org/10.1080/02692171.2012.754844</w:t>
      </w:r>
    </w:p>
    <w:p w14:paraId="28EFD189"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Haveri</w:t>
      </w:r>
      <w:proofErr w:type="spellEnd"/>
      <w:r w:rsidRPr="00630176">
        <w:rPr>
          <w:rFonts w:eastAsiaTheme="minorHAnsi"/>
          <w:lang w:eastAsia="en-US"/>
        </w:rPr>
        <w:t xml:space="preserve">, A. (2006). COMPLEXITY IN LOCAL GOVERNMENT </w:t>
      </w:r>
      <w:proofErr w:type="gramStart"/>
      <w:r w:rsidRPr="00630176">
        <w:rPr>
          <w:rFonts w:eastAsiaTheme="minorHAnsi"/>
          <w:lang w:eastAsia="en-US"/>
        </w:rPr>
        <w:t>CHANGE:</w:t>
      </w:r>
      <w:proofErr w:type="gramEnd"/>
      <w:r w:rsidRPr="00630176">
        <w:rPr>
          <w:rFonts w:eastAsiaTheme="minorHAnsi"/>
          <w:lang w:eastAsia="en-US"/>
        </w:rPr>
        <w:t xml:space="preserve"> Limits to rational reforming.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8</w:t>
      </w:r>
      <w:r w:rsidRPr="00630176">
        <w:rPr>
          <w:rFonts w:eastAsiaTheme="minorHAnsi"/>
          <w:lang w:eastAsia="en-US"/>
        </w:rPr>
        <w:t>(1), 31–46. https://doi.org/10.1080/14719030500518667</w:t>
      </w:r>
    </w:p>
    <w:p w14:paraId="13462D4E"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Hefetz</w:t>
      </w:r>
      <w:proofErr w:type="spellEnd"/>
      <w:r w:rsidRPr="00630176">
        <w:rPr>
          <w:rFonts w:eastAsiaTheme="minorHAnsi"/>
          <w:lang w:eastAsia="en-US"/>
        </w:rPr>
        <w:t xml:space="preserve">, A., &amp; Warner, M. (2004). </w:t>
      </w:r>
      <w:proofErr w:type="spellStart"/>
      <w:r w:rsidRPr="00630176">
        <w:rPr>
          <w:rFonts w:eastAsiaTheme="minorHAnsi"/>
          <w:lang w:eastAsia="en-US"/>
        </w:rPr>
        <w:t>Privatization</w:t>
      </w:r>
      <w:proofErr w:type="spellEnd"/>
      <w:r w:rsidRPr="00630176">
        <w:rPr>
          <w:rFonts w:eastAsiaTheme="minorHAnsi"/>
          <w:lang w:eastAsia="en-US"/>
        </w:rPr>
        <w:t xml:space="preserve"> and </w:t>
      </w:r>
      <w:proofErr w:type="spellStart"/>
      <w:r w:rsidRPr="00630176">
        <w:rPr>
          <w:rFonts w:eastAsiaTheme="minorHAnsi"/>
          <w:lang w:eastAsia="en-US"/>
        </w:rPr>
        <w:t>its</w:t>
      </w:r>
      <w:proofErr w:type="spellEnd"/>
      <w:r w:rsidRPr="00630176">
        <w:rPr>
          <w:rFonts w:eastAsiaTheme="minorHAnsi"/>
          <w:lang w:eastAsia="en-US"/>
        </w:rPr>
        <w:t xml:space="preserve"> </w:t>
      </w:r>
      <w:proofErr w:type="gramStart"/>
      <w:r w:rsidRPr="00630176">
        <w:rPr>
          <w:rFonts w:eastAsiaTheme="minorHAnsi"/>
          <w:lang w:eastAsia="en-US"/>
        </w:rPr>
        <w:t>reverse:</w:t>
      </w:r>
      <w:proofErr w:type="gramEnd"/>
      <w:r w:rsidRPr="00630176">
        <w:rPr>
          <w:rFonts w:eastAsiaTheme="minorHAnsi"/>
          <w:lang w:eastAsia="en-US"/>
        </w:rPr>
        <w:t xml:space="preserve"> </w:t>
      </w:r>
      <w:proofErr w:type="spellStart"/>
      <w:r w:rsidRPr="00630176">
        <w:rPr>
          <w:rFonts w:eastAsiaTheme="minorHAnsi"/>
          <w:lang w:eastAsia="en-US"/>
        </w:rPr>
        <w:t>Explaining</w:t>
      </w:r>
      <w:proofErr w:type="spellEnd"/>
      <w:r w:rsidRPr="00630176">
        <w:rPr>
          <w:rFonts w:eastAsiaTheme="minorHAnsi"/>
          <w:lang w:eastAsia="en-US"/>
        </w:rPr>
        <w:t xml:space="preserve"> the </w:t>
      </w:r>
      <w:proofErr w:type="spellStart"/>
      <w:r w:rsidRPr="00630176">
        <w:rPr>
          <w:rFonts w:eastAsiaTheme="minorHAnsi"/>
          <w:lang w:eastAsia="en-US"/>
        </w:rPr>
        <w:t>dynamics</w:t>
      </w:r>
      <w:proofErr w:type="spellEnd"/>
      <w:r w:rsidRPr="00630176">
        <w:rPr>
          <w:rFonts w:eastAsiaTheme="minorHAnsi"/>
          <w:lang w:eastAsia="en-US"/>
        </w:rPr>
        <w:t xml:space="preserve"> of the </w:t>
      </w:r>
      <w:proofErr w:type="spellStart"/>
      <w:r w:rsidRPr="00630176">
        <w:rPr>
          <w:rFonts w:eastAsiaTheme="minorHAnsi"/>
          <w:lang w:eastAsia="en-US"/>
        </w:rPr>
        <w:t>government</w:t>
      </w:r>
      <w:proofErr w:type="spellEnd"/>
      <w:r w:rsidRPr="00630176">
        <w:rPr>
          <w:rFonts w:eastAsiaTheme="minorHAnsi"/>
          <w:lang w:eastAsia="en-US"/>
        </w:rPr>
        <w:t xml:space="preserve"> </w:t>
      </w:r>
      <w:proofErr w:type="spellStart"/>
      <w:r w:rsidRPr="00630176">
        <w:rPr>
          <w:rFonts w:eastAsiaTheme="minorHAnsi"/>
          <w:lang w:eastAsia="en-US"/>
        </w:rPr>
        <w:t>contracting</w:t>
      </w:r>
      <w:proofErr w:type="spellEnd"/>
      <w:r w:rsidRPr="00630176">
        <w:rPr>
          <w:rFonts w:eastAsiaTheme="minorHAnsi"/>
          <w:lang w:eastAsia="en-US"/>
        </w:rPr>
        <w:t xml:space="preserve"> process. </w:t>
      </w:r>
      <w:r w:rsidRPr="00630176">
        <w:rPr>
          <w:rFonts w:eastAsiaTheme="minorHAnsi"/>
          <w:i/>
          <w:iCs/>
          <w:lang w:eastAsia="en-US"/>
        </w:rPr>
        <w:t xml:space="preserve">Journal of Public Administration </w:t>
      </w:r>
      <w:proofErr w:type="spellStart"/>
      <w:r w:rsidRPr="00630176">
        <w:rPr>
          <w:rFonts w:eastAsiaTheme="minorHAnsi"/>
          <w:i/>
          <w:iCs/>
          <w:lang w:eastAsia="en-US"/>
        </w:rPr>
        <w:t>Research</w:t>
      </w:r>
      <w:proofErr w:type="spellEnd"/>
      <w:r w:rsidRPr="00630176">
        <w:rPr>
          <w:rFonts w:eastAsiaTheme="minorHAnsi"/>
          <w:i/>
          <w:iCs/>
          <w:lang w:eastAsia="en-US"/>
        </w:rPr>
        <w:t xml:space="preserve"> and Theory</w:t>
      </w:r>
      <w:r w:rsidRPr="00630176">
        <w:rPr>
          <w:rFonts w:eastAsiaTheme="minorHAnsi"/>
          <w:lang w:eastAsia="en-US"/>
        </w:rPr>
        <w:t xml:space="preserve">, </w:t>
      </w:r>
      <w:r w:rsidRPr="00630176">
        <w:rPr>
          <w:rFonts w:eastAsiaTheme="minorHAnsi"/>
          <w:i/>
          <w:iCs/>
          <w:lang w:eastAsia="en-US"/>
        </w:rPr>
        <w:t>14</w:t>
      </w:r>
      <w:r w:rsidRPr="00630176">
        <w:rPr>
          <w:rFonts w:eastAsiaTheme="minorHAnsi"/>
          <w:lang w:eastAsia="en-US"/>
        </w:rPr>
        <w:t>(2), 171–190.</w:t>
      </w:r>
    </w:p>
    <w:p w14:paraId="0644D1D5"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Heidbreder</w:t>
      </w:r>
      <w:proofErr w:type="spellEnd"/>
      <w:r w:rsidRPr="00630176">
        <w:rPr>
          <w:rFonts w:eastAsiaTheme="minorHAnsi"/>
          <w:lang w:eastAsia="en-US"/>
        </w:rPr>
        <w:t xml:space="preserve">, B., Grasse, N., </w:t>
      </w:r>
      <w:proofErr w:type="spellStart"/>
      <w:r w:rsidRPr="00630176">
        <w:rPr>
          <w:rFonts w:eastAsiaTheme="minorHAnsi"/>
          <w:lang w:eastAsia="en-US"/>
        </w:rPr>
        <w:t>Ihrke</w:t>
      </w:r>
      <w:proofErr w:type="spellEnd"/>
      <w:r w:rsidRPr="00630176">
        <w:rPr>
          <w:rFonts w:eastAsiaTheme="minorHAnsi"/>
          <w:lang w:eastAsia="en-US"/>
        </w:rPr>
        <w:t xml:space="preserve">, D., &amp; Cherry, B. D. (2011). </w:t>
      </w:r>
      <w:proofErr w:type="spellStart"/>
      <w:r w:rsidRPr="00630176">
        <w:rPr>
          <w:rFonts w:eastAsiaTheme="minorHAnsi"/>
          <w:lang w:eastAsia="en-US"/>
        </w:rPr>
        <w:t>Determinants</w:t>
      </w:r>
      <w:proofErr w:type="spellEnd"/>
      <w:r w:rsidRPr="00630176">
        <w:rPr>
          <w:rFonts w:eastAsiaTheme="minorHAnsi"/>
          <w:lang w:eastAsia="en-US"/>
        </w:rPr>
        <w:t xml:space="preserve"> of Policy </w:t>
      </w:r>
      <w:proofErr w:type="spellStart"/>
      <w:r w:rsidRPr="00630176">
        <w:rPr>
          <w:rFonts w:eastAsiaTheme="minorHAnsi"/>
          <w:lang w:eastAsia="en-US"/>
        </w:rPr>
        <w:t>Conflict</w:t>
      </w:r>
      <w:proofErr w:type="spellEnd"/>
      <w:r w:rsidRPr="00630176">
        <w:rPr>
          <w:rFonts w:eastAsiaTheme="minorHAnsi"/>
          <w:lang w:eastAsia="en-US"/>
        </w:rPr>
        <w:t xml:space="preserve"> in Michigan </w:t>
      </w:r>
      <w:proofErr w:type="spellStart"/>
      <w:r w:rsidRPr="00630176">
        <w:rPr>
          <w:rFonts w:eastAsiaTheme="minorHAnsi"/>
          <w:lang w:eastAsia="en-US"/>
        </w:rPr>
        <w:t>Municipalities</w:t>
      </w:r>
      <w:proofErr w:type="spellEnd"/>
      <w:r w:rsidRPr="00630176">
        <w:rPr>
          <w:rFonts w:eastAsiaTheme="minorHAnsi"/>
          <w:lang w:eastAsia="en-US"/>
        </w:rPr>
        <w:t xml:space="preserve">. </w:t>
      </w:r>
      <w:r w:rsidRPr="00630176">
        <w:rPr>
          <w:rFonts w:eastAsiaTheme="minorHAnsi"/>
          <w:i/>
          <w:iCs/>
          <w:lang w:eastAsia="en-US"/>
        </w:rPr>
        <w:t xml:space="preserve">State and Local </w:t>
      </w:r>
      <w:proofErr w:type="spellStart"/>
      <w:r w:rsidRPr="00630176">
        <w:rPr>
          <w:rFonts w:eastAsiaTheme="minorHAnsi"/>
          <w:i/>
          <w:iCs/>
          <w:lang w:eastAsia="en-US"/>
        </w:rPr>
        <w:t>Government</w:t>
      </w:r>
      <w:proofErr w:type="spellEnd"/>
      <w:r w:rsidRPr="00630176">
        <w:rPr>
          <w:rFonts w:eastAsiaTheme="minorHAnsi"/>
          <w:i/>
          <w:iCs/>
          <w:lang w:eastAsia="en-US"/>
        </w:rPr>
        <w:t xml:space="preserve">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43</w:t>
      </w:r>
      <w:r w:rsidRPr="00630176">
        <w:rPr>
          <w:rFonts w:eastAsiaTheme="minorHAnsi"/>
          <w:lang w:eastAsia="en-US"/>
        </w:rPr>
        <w:t>(1), 32–45.</w:t>
      </w:r>
    </w:p>
    <w:p w14:paraId="193294F6"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lastRenderedPageBreak/>
        <w:t>Hoggett</w:t>
      </w:r>
      <w:proofErr w:type="spellEnd"/>
      <w:r w:rsidRPr="00630176">
        <w:rPr>
          <w:rFonts w:eastAsiaTheme="minorHAnsi"/>
          <w:lang w:eastAsia="en-US"/>
        </w:rPr>
        <w:t xml:space="preserve">, P. (2006). </w:t>
      </w:r>
      <w:proofErr w:type="spellStart"/>
      <w:r w:rsidRPr="00630176">
        <w:rPr>
          <w:rFonts w:eastAsiaTheme="minorHAnsi"/>
          <w:lang w:eastAsia="en-US"/>
        </w:rPr>
        <w:t>Conflict</w:t>
      </w:r>
      <w:proofErr w:type="spellEnd"/>
      <w:r w:rsidRPr="00630176">
        <w:rPr>
          <w:rFonts w:eastAsiaTheme="minorHAnsi"/>
          <w:lang w:eastAsia="en-US"/>
        </w:rPr>
        <w:t xml:space="preserve">, ambivalence, and the </w:t>
      </w:r>
      <w:proofErr w:type="spellStart"/>
      <w:r w:rsidRPr="00630176">
        <w:rPr>
          <w:rFonts w:eastAsiaTheme="minorHAnsi"/>
          <w:lang w:eastAsia="en-US"/>
        </w:rPr>
        <w:t>contested</w:t>
      </w:r>
      <w:proofErr w:type="spellEnd"/>
      <w:r w:rsidRPr="00630176">
        <w:rPr>
          <w:rFonts w:eastAsiaTheme="minorHAnsi"/>
          <w:lang w:eastAsia="en-US"/>
        </w:rPr>
        <w:t xml:space="preserve"> </w:t>
      </w:r>
      <w:proofErr w:type="spellStart"/>
      <w:r w:rsidRPr="00630176">
        <w:rPr>
          <w:rFonts w:eastAsiaTheme="minorHAnsi"/>
          <w:lang w:eastAsia="en-US"/>
        </w:rPr>
        <w:t>purpose</w:t>
      </w:r>
      <w:proofErr w:type="spellEnd"/>
      <w:r w:rsidRPr="00630176">
        <w:rPr>
          <w:rFonts w:eastAsiaTheme="minorHAnsi"/>
          <w:lang w:eastAsia="en-US"/>
        </w:rPr>
        <w:t xml:space="preserve"> of public </w:t>
      </w:r>
      <w:proofErr w:type="spellStart"/>
      <w:r w:rsidRPr="00630176">
        <w:rPr>
          <w:rFonts w:eastAsiaTheme="minorHAnsi"/>
          <w:lang w:eastAsia="en-US"/>
        </w:rPr>
        <w:t>organizations</w:t>
      </w:r>
      <w:proofErr w:type="spellEnd"/>
      <w:r w:rsidRPr="00630176">
        <w:rPr>
          <w:rFonts w:eastAsiaTheme="minorHAnsi"/>
          <w:lang w:eastAsia="en-US"/>
        </w:rPr>
        <w:t xml:space="preserve">. </w:t>
      </w:r>
      <w:r w:rsidRPr="00630176">
        <w:rPr>
          <w:rFonts w:eastAsiaTheme="minorHAnsi"/>
          <w:i/>
          <w:iCs/>
          <w:lang w:eastAsia="en-US"/>
        </w:rPr>
        <w:t>Human Relations</w:t>
      </w:r>
      <w:r w:rsidRPr="00630176">
        <w:rPr>
          <w:rFonts w:eastAsiaTheme="minorHAnsi"/>
          <w:lang w:eastAsia="en-US"/>
        </w:rPr>
        <w:t xml:space="preserve">, </w:t>
      </w:r>
      <w:r w:rsidRPr="00630176">
        <w:rPr>
          <w:rFonts w:eastAsiaTheme="minorHAnsi"/>
          <w:i/>
          <w:iCs/>
          <w:lang w:eastAsia="en-US"/>
        </w:rPr>
        <w:t>59</w:t>
      </w:r>
      <w:r w:rsidRPr="00630176">
        <w:rPr>
          <w:rFonts w:eastAsiaTheme="minorHAnsi"/>
          <w:lang w:eastAsia="en-US"/>
        </w:rPr>
        <w:t>(2), 175–194. https://doi.org/10.1177/0018726706062731</w:t>
      </w:r>
    </w:p>
    <w:p w14:paraId="44896284"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Iossa</w:t>
      </w:r>
      <w:proofErr w:type="spellEnd"/>
      <w:r w:rsidRPr="00630176">
        <w:rPr>
          <w:rFonts w:eastAsiaTheme="minorHAnsi"/>
          <w:lang w:eastAsia="en-US"/>
        </w:rPr>
        <w:t xml:space="preserve">, E., &amp; Saussier, S. (2018). Public </w:t>
      </w:r>
      <w:proofErr w:type="spellStart"/>
      <w:r w:rsidRPr="00630176">
        <w:rPr>
          <w:rFonts w:eastAsiaTheme="minorHAnsi"/>
          <w:lang w:eastAsia="en-US"/>
        </w:rPr>
        <w:t>Private</w:t>
      </w:r>
      <w:proofErr w:type="spellEnd"/>
      <w:r w:rsidRPr="00630176">
        <w:rPr>
          <w:rFonts w:eastAsiaTheme="minorHAnsi"/>
          <w:lang w:eastAsia="en-US"/>
        </w:rPr>
        <w:t xml:space="preserve"> Partnerships in Europe for Building and Managing Public </w:t>
      </w:r>
      <w:proofErr w:type="gramStart"/>
      <w:r w:rsidRPr="00630176">
        <w:rPr>
          <w:rFonts w:eastAsiaTheme="minorHAnsi"/>
          <w:lang w:eastAsia="en-US"/>
        </w:rPr>
        <w:t>Infrastructures:</w:t>
      </w:r>
      <w:proofErr w:type="gramEnd"/>
      <w:r w:rsidRPr="00630176">
        <w:rPr>
          <w:rFonts w:eastAsiaTheme="minorHAnsi"/>
          <w:lang w:eastAsia="en-US"/>
        </w:rPr>
        <w:t xml:space="preserve"> An </w:t>
      </w:r>
      <w:proofErr w:type="spellStart"/>
      <w:r w:rsidRPr="00630176">
        <w:rPr>
          <w:rFonts w:eastAsiaTheme="minorHAnsi"/>
          <w:lang w:eastAsia="en-US"/>
        </w:rPr>
        <w:t>Economic</w:t>
      </w:r>
      <w:proofErr w:type="spellEnd"/>
      <w:r w:rsidRPr="00630176">
        <w:rPr>
          <w:rFonts w:eastAsiaTheme="minorHAnsi"/>
          <w:lang w:eastAsia="en-US"/>
        </w:rPr>
        <w:t xml:space="preserve"> Perspective. </w:t>
      </w:r>
      <w:proofErr w:type="spellStart"/>
      <w:r w:rsidRPr="00630176">
        <w:rPr>
          <w:rFonts w:eastAsiaTheme="minorHAnsi"/>
          <w:i/>
          <w:iCs/>
          <w:lang w:eastAsia="en-US"/>
        </w:rPr>
        <w:t>Annals</w:t>
      </w:r>
      <w:proofErr w:type="spellEnd"/>
      <w:r w:rsidRPr="00630176">
        <w:rPr>
          <w:rFonts w:eastAsiaTheme="minorHAnsi"/>
          <w:i/>
          <w:iCs/>
          <w:lang w:eastAsia="en-US"/>
        </w:rPr>
        <w:t xml:space="preserve"> of Public and </w:t>
      </w:r>
      <w:proofErr w:type="spellStart"/>
      <w:r w:rsidRPr="00630176">
        <w:rPr>
          <w:rFonts w:eastAsiaTheme="minorHAnsi"/>
          <w:i/>
          <w:iCs/>
          <w:lang w:eastAsia="en-US"/>
        </w:rPr>
        <w:t>Cooperative</w:t>
      </w:r>
      <w:proofErr w:type="spellEnd"/>
      <w:r w:rsidRPr="00630176">
        <w:rPr>
          <w:rFonts w:eastAsiaTheme="minorHAnsi"/>
          <w:i/>
          <w:iCs/>
          <w:lang w:eastAsia="en-US"/>
        </w:rPr>
        <w:t xml:space="preserve"> </w:t>
      </w:r>
      <w:proofErr w:type="spellStart"/>
      <w:r w:rsidRPr="00630176">
        <w:rPr>
          <w:rFonts w:eastAsiaTheme="minorHAnsi"/>
          <w:i/>
          <w:iCs/>
          <w:lang w:eastAsia="en-US"/>
        </w:rPr>
        <w:t>Economics</w:t>
      </w:r>
      <w:proofErr w:type="spellEnd"/>
      <w:r w:rsidRPr="00630176">
        <w:rPr>
          <w:rFonts w:eastAsiaTheme="minorHAnsi"/>
          <w:lang w:eastAsia="en-US"/>
        </w:rPr>
        <w:t xml:space="preserve">, </w:t>
      </w:r>
      <w:r w:rsidRPr="00630176">
        <w:rPr>
          <w:rFonts w:eastAsiaTheme="minorHAnsi"/>
          <w:i/>
          <w:iCs/>
          <w:lang w:eastAsia="en-US"/>
        </w:rPr>
        <w:t>89</w:t>
      </w:r>
      <w:r w:rsidRPr="00630176">
        <w:rPr>
          <w:rFonts w:eastAsiaTheme="minorHAnsi"/>
          <w:lang w:eastAsia="en-US"/>
        </w:rPr>
        <w:t>(1), 25–48. https://doi.org/10.1111/apce.12192</w:t>
      </w:r>
    </w:p>
    <w:p w14:paraId="65954C89" w14:textId="77777777" w:rsidR="00630176" w:rsidRPr="00630176" w:rsidRDefault="00630176" w:rsidP="00630176">
      <w:pPr>
        <w:pStyle w:val="Bibliographie"/>
        <w:rPr>
          <w:rFonts w:eastAsiaTheme="minorHAnsi"/>
          <w:lang w:eastAsia="en-US"/>
        </w:rPr>
      </w:pPr>
      <w:proofErr w:type="spellStart"/>
      <w:r w:rsidRPr="00630176">
        <w:rPr>
          <w:rFonts w:eastAsiaTheme="minorHAnsi"/>
          <w:lang w:val="sv-SE" w:eastAsia="en-US"/>
        </w:rPr>
        <w:t>Kelleher</w:t>
      </w:r>
      <w:proofErr w:type="spellEnd"/>
      <w:r w:rsidRPr="00630176">
        <w:rPr>
          <w:rFonts w:eastAsiaTheme="minorHAnsi"/>
          <w:lang w:val="sv-SE" w:eastAsia="en-US"/>
        </w:rPr>
        <w:t xml:space="preserve">, C. A., &amp; </w:t>
      </w:r>
      <w:proofErr w:type="spellStart"/>
      <w:r w:rsidRPr="00630176">
        <w:rPr>
          <w:rFonts w:eastAsiaTheme="minorHAnsi"/>
          <w:lang w:val="sv-SE" w:eastAsia="en-US"/>
        </w:rPr>
        <w:t>Yackee</w:t>
      </w:r>
      <w:proofErr w:type="spellEnd"/>
      <w:r w:rsidRPr="00630176">
        <w:rPr>
          <w:rFonts w:eastAsiaTheme="minorHAnsi"/>
          <w:lang w:val="sv-SE" w:eastAsia="en-US"/>
        </w:rPr>
        <w:t xml:space="preserve">, S. W. (2009). </w:t>
      </w:r>
      <w:r w:rsidRPr="00630176">
        <w:rPr>
          <w:rFonts w:eastAsiaTheme="minorHAnsi"/>
          <w:lang w:eastAsia="en-US"/>
        </w:rPr>
        <w:t xml:space="preserve">A </w:t>
      </w:r>
      <w:proofErr w:type="spellStart"/>
      <w:r w:rsidRPr="00630176">
        <w:rPr>
          <w:rFonts w:eastAsiaTheme="minorHAnsi"/>
          <w:lang w:eastAsia="en-US"/>
        </w:rPr>
        <w:t>Political</w:t>
      </w:r>
      <w:proofErr w:type="spellEnd"/>
      <w:r w:rsidRPr="00630176">
        <w:rPr>
          <w:rFonts w:eastAsiaTheme="minorHAnsi"/>
          <w:lang w:eastAsia="en-US"/>
        </w:rPr>
        <w:t xml:space="preserve"> </w:t>
      </w:r>
      <w:proofErr w:type="spellStart"/>
      <w:r w:rsidRPr="00630176">
        <w:rPr>
          <w:rFonts w:eastAsiaTheme="minorHAnsi"/>
          <w:lang w:eastAsia="en-US"/>
        </w:rPr>
        <w:t>Consequence</w:t>
      </w:r>
      <w:proofErr w:type="spellEnd"/>
      <w:r w:rsidRPr="00630176">
        <w:rPr>
          <w:rFonts w:eastAsiaTheme="minorHAnsi"/>
          <w:lang w:eastAsia="en-US"/>
        </w:rPr>
        <w:t xml:space="preserve"> of </w:t>
      </w:r>
      <w:proofErr w:type="spellStart"/>
      <w:proofErr w:type="gramStart"/>
      <w:r w:rsidRPr="00630176">
        <w:rPr>
          <w:rFonts w:eastAsiaTheme="minorHAnsi"/>
          <w:lang w:eastAsia="en-US"/>
        </w:rPr>
        <w:t>Contracting</w:t>
      </w:r>
      <w:proofErr w:type="spellEnd"/>
      <w:r w:rsidRPr="00630176">
        <w:rPr>
          <w:rFonts w:eastAsiaTheme="minorHAnsi"/>
          <w:lang w:eastAsia="en-US"/>
        </w:rPr>
        <w:t>:</w:t>
      </w:r>
      <w:proofErr w:type="gramEnd"/>
      <w:r w:rsidRPr="00630176">
        <w:rPr>
          <w:rFonts w:eastAsiaTheme="minorHAnsi"/>
          <w:lang w:eastAsia="en-US"/>
        </w:rPr>
        <w:t xml:space="preserve"> </w:t>
      </w:r>
      <w:proofErr w:type="spellStart"/>
      <w:r w:rsidRPr="00630176">
        <w:rPr>
          <w:rFonts w:eastAsiaTheme="minorHAnsi"/>
          <w:lang w:eastAsia="en-US"/>
        </w:rPr>
        <w:t>Organized</w:t>
      </w:r>
      <w:proofErr w:type="spellEnd"/>
      <w:r w:rsidRPr="00630176">
        <w:rPr>
          <w:rFonts w:eastAsiaTheme="minorHAnsi"/>
          <w:lang w:eastAsia="en-US"/>
        </w:rPr>
        <w:t xml:space="preserve"> </w:t>
      </w:r>
      <w:proofErr w:type="spellStart"/>
      <w:r w:rsidRPr="00630176">
        <w:rPr>
          <w:rFonts w:eastAsiaTheme="minorHAnsi"/>
          <w:lang w:eastAsia="en-US"/>
        </w:rPr>
        <w:t>Interests</w:t>
      </w:r>
      <w:proofErr w:type="spellEnd"/>
      <w:r w:rsidRPr="00630176">
        <w:rPr>
          <w:rFonts w:eastAsiaTheme="minorHAnsi"/>
          <w:lang w:eastAsia="en-US"/>
        </w:rPr>
        <w:t xml:space="preserve"> and State Agency </w:t>
      </w:r>
      <w:proofErr w:type="spellStart"/>
      <w:r w:rsidRPr="00630176">
        <w:rPr>
          <w:rFonts w:eastAsiaTheme="minorHAnsi"/>
          <w:lang w:eastAsia="en-US"/>
        </w:rPr>
        <w:t>Decision</w:t>
      </w:r>
      <w:proofErr w:type="spellEnd"/>
      <w:r w:rsidRPr="00630176">
        <w:rPr>
          <w:rFonts w:eastAsiaTheme="minorHAnsi"/>
          <w:lang w:eastAsia="en-US"/>
        </w:rPr>
        <w:t xml:space="preserve"> </w:t>
      </w:r>
      <w:proofErr w:type="spellStart"/>
      <w:r w:rsidRPr="00630176">
        <w:rPr>
          <w:rFonts w:eastAsiaTheme="minorHAnsi"/>
          <w:lang w:eastAsia="en-US"/>
        </w:rPr>
        <w:t>Making</w:t>
      </w:r>
      <w:proofErr w:type="spellEnd"/>
      <w:r w:rsidRPr="00630176">
        <w:rPr>
          <w:rFonts w:eastAsiaTheme="minorHAnsi"/>
          <w:lang w:eastAsia="en-US"/>
        </w:rPr>
        <w:t xml:space="preserve">. </w:t>
      </w:r>
      <w:r w:rsidRPr="00630176">
        <w:rPr>
          <w:rFonts w:eastAsiaTheme="minorHAnsi"/>
          <w:i/>
          <w:iCs/>
          <w:lang w:eastAsia="en-US"/>
        </w:rPr>
        <w:t xml:space="preserve">Journal of Public Administration </w:t>
      </w:r>
      <w:proofErr w:type="spellStart"/>
      <w:r w:rsidRPr="00630176">
        <w:rPr>
          <w:rFonts w:eastAsiaTheme="minorHAnsi"/>
          <w:i/>
          <w:iCs/>
          <w:lang w:eastAsia="en-US"/>
        </w:rPr>
        <w:t>Research</w:t>
      </w:r>
      <w:proofErr w:type="spellEnd"/>
      <w:r w:rsidRPr="00630176">
        <w:rPr>
          <w:rFonts w:eastAsiaTheme="minorHAnsi"/>
          <w:i/>
          <w:iCs/>
          <w:lang w:eastAsia="en-US"/>
        </w:rPr>
        <w:t xml:space="preserve"> and </w:t>
      </w:r>
      <w:proofErr w:type="gramStart"/>
      <w:r w:rsidRPr="00630176">
        <w:rPr>
          <w:rFonts w:eastAsiaTheme="minorHAnsi"/>
          <w:i/>
          <w:iCs/>
          <w:lang w:eastAsia="en-US"/>
        </w:rPr>
        <w:t>Theory:</w:t>
      </w:r>
      <w:proofErr w:type="gramEnd"/>
      <w:r w:rsidRPr="00630176">
        <w:rPr>
          <w:rFonts w:eastAsiaTheme="minorHAnsi"/>
          <w:i/>
          <w:iCs/>
          <w:lang w:eastAsia="en-US"/>
        </w:rPr>
        <w:t xml:space="preserve"> J-PART</w:t>
      </w:r>
      <w:r w:rsidRPr="00630176">
        <w:rPr>
          <w:rFonts w:eastAsiaTheme="minorHAnsi"/>
          <w:lang w:eastAsia="en-US"/>
        </w:rPr>
        <w:t xml:space="preserve">, </w:t>
      </w:r>
      <w:r w:rsidRPr="00630176">
        <w:rPr>
          <w:rFonts w:eastAsiaTheme="minorHAnsi"/>
          <w:i/>
          <w:iCs/>
          <w:lang w:eastAsia="en-US"/>
        </w:rPr>
        <w:t>19</w:t>
      </w:r>
      <w:r w:rsidRPr="00630176">
        <w:rPr>
          <w:rFonts w:eastAsiaTheme="minorHAnsi"/>
          <w:lang w:eastAsia="en-US"/>
        </w:rPr>
        <w:t>(3), 579–602. https://doi.org/10.1093/jopart/mun014</w:t>
      </w:r>
    </w:p>
    <w:p w14:paraId="2BA61F8D" w14:textId="77777777" w:rsidR="00630176" w:rsidRPr="00630176" w:rsidRDefault="00630176" w:rsidP="00630176">
      <w:pPr>
        <w:pStyle w:val="Bibliographie"/>
        <w:rPr>
          <w:rFonts w:eastAsiaTheme="minorHAnsi"/>
          <w:lang w:val="sv-SE" w:eastAsia="en-US"/>
        </w:rPr>
      </w:pPr>
      <w:proofErr w:type="spellStart"/>
      <w:r w:rsidRPr="00630176">
        <w:rPr>
          <w:rFonts w:eastAsiaTheme="minorHAnsi"/>
          <w:lang w:eastAsia="en-US"/>
        </w:rPr>
        <w:t>Kirat</w:t>
      </w:r>
      <w:proofErr w:type="spellEnd"/>
      <w:r w:rsidRPr="00630176">
        <w:rPr>
          <w:rFonts w:eastAsiaTheme="minorHAnsi"/>
          <w:lang w:eastAsia="en-US"/>
        </w:rPr>
        <w:t xml:space="preserve">, T., &amp; Marty, F. (2017). </w:t>
      </w:r>
      <w:r w:rsidRPr="00630176">
        <w:rPr>
          <w:rFonts w:eastAsiaTheme="minorHAnsi"/>
          <w:i/>
          <w:iCs/>
          <w:lang w:eastAsia="en-US"/>
        </w:rPr>
        <w:t>Le contrat de PPP à l’épreuve des contentieux</w:t>
      </w:r>
      <w:r w:rsidRPr="00630176">
        <w:rPr>
          <w:rFonts w:eastAsiaTheme="minorHAnsi"/>
          <w:lang w:eastAsia="en-US"/>
        </w:rPr>
        <w:t xml:space="preserve">. </w:t>
      </w:r>
      <w:proofErr w:type="spellStart"/>
      <w:r w:rsidRPr="00630176">
        <w:rPr>
          <w:rFonts w:eastAsiaTheme="minorHAnsi"/>
          <w:lang w:val="sv-SE" w:eastAsia="en-US"/>
        </w:rPr>
        <w:t>Chaire</w:t>
      </w:r>
      <w:proofErr w:type="spellEnd"/>
      <w:r w:rsidRPr="00630176">
        <w:rPr>
          <w:rFonts w:eastAsiaTheme="minorHAnsi"/>
          <w:lang w:val="sv-SE" w:eastAsia="en-US"/>
        </w:rPr>
        <w:t xml:space="preserve"> EPPP </w:t>
      </w:r>
      <w:proofErr w:type="spellStart"/>
      <w:r w:rsidRPr="00630176">
        <w:rPr>
          <w:rFonts w:eastAsiaTheme="minorHAnsi"/>
          <w:lang w:val="sv-SE" w:eastAsia="en-US"/>
        </w:rPr>
        <w:t>Working</w:t>
      </w:r>
      <w:proofErr w:type="spellEnd"/>
      <w:r w:rsidRPr="00630176">
        <w:rPr>
          <w:rFonts w:eastAsiaTheme="minorHAnsi"/>
          <w:lang w:val="sv-SE" w:eastAsia="en-US"/>
        </w:rPr>
        <w:t xml:space="preserve"> </w:t>
      </w:r>
      <w:proofErr w:type="spellStart"/>
      <w:r w:rsidRPr="00630176">
        <w:rPr>
          <w:rFonts w:eastAsiaTheme="minorHAnsi"/>
          <w:lang w:val="sv-SE" w:eastAsia="en-US"/>
        </w:rPr>
        <w:t>papers</w:t>
      </w:r>
      <w:proofErr w:type="spellEnd"/>
      <w:r w:rsidRPr="00630176">
        <w:rPr>
          <w:rFonts w:eastAsiaTheme="minorHAnsi"/>
          <w:lang w:val="sv-SE" w:eastAsia="en-US"/>
        </w:rPr>
        <w:t>.</w:t>
      </w:r>
    </w:p>
    <w:p w14:paraId="1F1540C3"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Kitchener, M., </w:t>
      </w:r>
      <w:proofErr w:type="spellStart"/>
      <w:r w:rsidRPr="00630176">
        <w:rPr>
          <w:rFonts w:eastAsiaTheme="minorHAnsi"/>
          <w:lang w:val="sv-SE" w:eastAsia="en-US"/>
        </w:rPr>
        <w:t>Ashworth</w:t>
      </w:r>
      <w:proofErr w:type="spellEnd"/>
      <w:r w:rsidRPr="00630176">
        <w:rPr>
          <w:rFonts w:eastAsiaTheme="minorHAnsi"/>
          <w:lang w:val="sv-SE" w:eastAsia="en-US"/>
        </w:rPr>
        <w:t xml:space="preserve">, R., Horton, D., &amp; Elliott, E. (2023). </w:t>
      </w:r>
      <w:r w:rsidRPr="00630176">
        <w:rPr>
          <w:rFonts w:eastAsiaTheme="minorHAnsi"/>
          <w:lang w:eastAsia="en-US"/>
        </w:rPr>
        <w:t>Co-</w:t>
      </w:r>
      <w:proofErr w:type="spellStart"/>
      <w:r w:rsidRPr="00630176">
        <w:rPr>
          <w:rFonts w:eastAsiaTheme="minorHAnsi"/>
          <w:lang w:eastAsia="en-US"/>
        </w:rPr>
        <w:t>created</w:t>
      </w:r>
      <w:proofErr w:type="spellEnd"/>
      <w:r w:rsidRPr="00630176">
        <w:rPr>
          <w:rFonts w:eastAsiaTheme="minorHAnsi"/>
          <w:lang w:eastAsia="en-US"/>
        </w:rPr>
        <w:t xml:space="preserve"> public </w:t>
      </w:r>
      <w:proofErr w:type="gramStart"/>
      <w:r w:rsidRPr="00630176">
        <w:rPr>
          <w:rFonts w:eastAsiaTheme="minorHAnsi"/>
          <w:lang w:eastAsia="en-US"/>
        </w:rPr>
        <w:t>value:</w:t>
      </w:r>
      <w:proofErr w:type="gramEnd"/>
      <w:r w:rsidRPr="00630176">
        <w:rPr>
          <w:rFonts w:eastAsiaTheme="minorHAnsi"/>
          <w:lang w:eastAsia="en-US"/>
        </w:rPr>
        <w:t xml:space="preserve"> The </w:t>
      </w:r>
      <w:proofErr w:type="spellStart"/>
      <w:r w:rsidRPr="00630176">
        <w:rPr>
          <w:rFonts w:eastAsiaTheme="minorHAnsi"/>
          <w:lang w:eastAsia="en-US"/>
        </w:rPr>
        <w:t>strategic</w:t>
      </w:r>
      <w:proofErr w:type="spellEnd"/>
      <w:r w:rsidRPr="00630176">
        <w:rPr>
          <w:rFonts w:eastAsiaTheme="minorHAnsi"/>
          <w:lang w:eastAsia="en-US"/>
        </w:rPr>
        <w:t xml:space="preserve"> management of collaborative </w:t>
      </w:r>
      <w:proofErr w:type="spellStart"/>
      <w:r w:rsidRPr="00630176">
        <w:rPr>
          <w:rFonts w:eastAsiaTheme="minorHAnsi"/>
          <w:lang w:eastAsia="en-US"/>
        </w:rPr>
        <w:t>problem-solving</w:t>
      </w:r>
      <w:proofErr w:type="spellEnd"/>
      <w:r w:rsidRPr="00630176">
        <w:rPr>
          <w:rFonts w:eastAsiaTheme="minorHAnsi"/>
          <w:lang w:eastAsia="en-US"/>
        </w:rPr>
        <w:t xml:space="preserve">. </w:t>
      </w:r>
      <w:r w:rsidRPr="00630176">
        <w:rPr>
          <w:rFonts w:eastAsiaTheme="minorHAnsi"/>
          <w:i/>
          <w:iCs/>
          <w:lang w:eastAsia="en-US"/>
        </w:rPr>
        <w:t>Public Policy and Administration</w:t>
      </w:r>
      <w:r w:rsidRPr="00630176">
        <w:rPr>
          <w:rFonts w:eastAsiaTheme="minorHAnsi"/>
          <w:lang w:eastAsia="en-US"/>
        </w:rPr>
        <w:t>, 09520767231162407. https://doi.org/10.1177/09520767231162407</w:t>
      </w:r>
    </w:p>
    <w:p w14:paraId="0D6238D5"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König, P. D., </w:t>
      </w:r>
      <w:proofErr w:type="spellStart"/>
      <w:r w:rsidRPr="00630176">
        <w:rPr>
          <w:rFonts w:eastAsiaTheme="minorHAnsi"/>
          <w:lang w:eastAsia="en-US"/>
        </w:rPr>
        <w:t>Felfeli</w:t>
      </w:r>
      <w:proofErr w:type="spellEnd"/>
      <w:r w:rsidRPr="00630176">
        <w:rPr>
          <w:rFonts w:eastAsiaTheme="minorHAnsi"/>
          <w:lang w:eastAsia="en-US"/>
        </w:rPr>
        <w:t xml:space="preserve">, J., </w:t>
      </w:r>
      <w:proofErr w:type="spellStart"/>
      <w:r w:rsidRPr="00630176">
        <w:rPr>
          <w:rFonts w:eastAsiaTheme="minorHAnsi"/>
          <w:lang w:eastAsia="en-US"/>
        </w:rPr>
        <w:t>Achtziger</w:t>
      </w:r>
      <w:proofErr w:type="spellEnd"/>
      <w:r w:rsidRPr="00630176">
        <w:rPr>
          <w:rFonts w:eastAsiaTheme="minorHAnsi"/>
          <w:lang w:eastAsia="en-US"/>
        </w:rPr>
        <w:t xml:space="preserve">, A., &amp; </w:t>
      </w:r>
      <w:proofErr w:type="spellStart"/>
      <w:r w:rsidRPr="00630176">
        <w:rPr>
          <w:rFonts w:eastAsiaTheme="minorHAnsi"/>
          <w:lang w:eastAsia="en-US"/>
        </w:rPr>
        <w:t>Wenzelburger</w:t>
      </w:r>
      <w:proofErr w:type="spellEnd"/>
      <w:r w:rsidRPr="00630176">
        <w:rPr>
          <w:rFonts w:eastAsiaTheme="minorHAnsi"/>
          <w:lang w:eastAsia="en-US"/>
        </w:rPr>
        <w:t xml:space="preserve">, G. (2024). The importance of </w:t>
      </w:r>
      <w:proofErr w:type="spellStart"/>
      <w:r w:rsidRPr="00630176">
        <w:rPr>
          <w:rFonts w:eastAsiaTheme="minorHAnsi"/>
          <w:lang w:eastAsia="en-US"/>
        </w:rPr>
        <w:t>effectiveness</w:t>
      </w:r>
      <w:proofErr w:type="spellEnd"/>
      <w:r w:rsidRPr="00630176">
        <w:rPr>
          <w:rFonts w:eastAsiaTheme="minorHAnsi"/>
          <w:lang w:eastAsia="en-US"/>
        </w:rPr>
        <w:t xml:space="preserve"> versus </w:t>
      </w:r>
      <w:proofErr w:type="spellStart"/>
      <w:r w:rsidRPr="00630176">
        <w:rPr>
          <w:rFonts w:eastAsiaTheme="minorHAnsi"/>
          <w:lang w:eastAsia="en-US"/>
        </w:rPr>
        <w:t>transparency</w:t>
      </w:r>
      <w:proofErr w:type="spellEnd"/>
      <w:r w:rsidRPr="00630176">
        <w:rPr>
          <w:rFonts w:eastAsiaTheme="minorHAnsi"/>
          <w:lang w:eastAsia="en-US"/>
        </w:rPr>
        <w:t xml:space="preserve"> and stakeholder </w:t>
      </w:r>
      <w:proofErr w:type="spellStart"/>
      <w:r w:rsidRPr="00630176">
        <w:rPr>
          <w:rFonts w:eastAsiaTheme="minorHAnsi"/>
          <w:lang w:eastAsia="en-US"/>
        </w:rPr>
        <w:t>involvement</w:t>
      </w:r>
      <w:proofErr w:type="spellEnd"/>
      <w:r w:rsidRPr="00630176">
        <w:rPr>
          <w:rFonts w:eastAsiaTheme="minorHAnsi"/>
          <w:lang w:eastAsia="en-US"/>
        </w:rPr>
        <w:t xml:space="preserve"> in </w:t>
      </w:r>
      <w:proofErr w:type="spellStart"/>
      <w:r w:rsidRPr="00630176">
        <w:rPr>
          <w:rFonts w:eastAsiaTheme="minorHAnsi"/>
          <w:lang w:eastAsia="en-US"/>
        </w:rPr>
        <w:t>citizens</w:t>
      </w:r>
      <w:proofErr w:type="spellEnd"/>
      <w:r w:rsidRPr="00630176">
        <w:rPr>
          <w:rFonts w:eastAsiaTheme="minorHAnsi"/>
          <w:lang w:eastAsia="en-US"/>
        </w:rPr>
        <w:t xml:space="preserve">’ perception of public </w:t>
      </w:r>
      <w:proofErr w:type="spellStart"/>
      <w:r w:rsidRPr="00630176">
        <w:rPr>
          <w:rFonts w:eastAsiaTheme="minorHAnsi"/>
          <w:lang w:eastAsia="en-US"/>
        </w:rPr>
        <w:t>sector</w:t>
      </w:r>
      <w:proofErr w:type="spellEnd"/>
      <w:r w:rsidRPr="00630176">
        <w:rPr>
          <w:rFonts w:eastAsiaTheme="minorHAnsi"/>
          <w:lang w:eastAsia="en-US"/>
        </w:rPr>
        <w:t xml:space="preserve"> </w:t>
      </w:r>
      <w:proofErr w:type="spellStart"/>
      <w:r w:rsidRPr="00630176">
        <w:rPr>
          <w:rFonts w:eastAsiaTheme="minorHAnsi"/>
          <w:lang w:eastAsia="en-US"/>
        </w:rPr>
        <w:t>algorithms</w:t>
      </w:r>
      <w:proofErr w:type="spellEnd"/>
      <w:r w:rsidRPr="00630176">
        <w:rPr>
          <w:rFonts w:eastAsiaTheme="minorHAnsi"/>
          <w:lang w:eastAsia="en-US"/>
        </w:rPr>
        <w:t xml:space="preserve">.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26</w:t>
      </w:r>
      <w:r w:rsidRPr="00630176">
        <w:rPr>
          <w:rFonts w:eastAsiaTheme="minorHAnsi"/>
          <w:lang w:eastAsia="en-US"/>
        </w:rPr>
        <w:t>(4), 1061–1082. https://doi.org/10.1080/14719037.2022.2144938</w:t>
      </w:r>
    </w:p>
    <w:p w14:paraId="0C2AFB81"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Krlev</w:t>
      </w:r>
      <w:proofErr w:type="spellEnd"/>
      <w:r w:rsidRPr="00630176">
        <w:rPr>
          <w:rFonts w:eastAsiaTheme="minorHAnsi"/>
          <w:lang w:eastAsia="en-US"/>
        </w:rPr>
        <w:t xml:space="preserve">, G. (2023). </w:t>
      </w:r>
      <w:proofErr w:type="spellStart"/>
      <w:r w:rsidRPr="00630176">
        <w:rPr>
          <w:rFonts w:eastAsiaTheme="minorHAnsi"/>
          <w:lang w:eastAsia="en-US"/>
        </w:rPr>
        <w:t>Let’s</w:t>
      </w:r>
      <w:proofErr w:type="spellEnd"/>
      <w:r w:rsidRPr="00630176">
        <w:rPr>
          <w:rFonts w:eastAsiaTheme="minorHAnsi"/>
          <w:lang w:eastAsia="en-US"/>
        </w:rPr>
        <w:t xml:space="preserve"> </w:t>
      </w:r>
      <w:proofErr w:type="spellStart"/>
      <w:r w:rsidRPr="00630176">
        <w:rPr>
          <w:rFonts w:eastAsiaTheme="minorHAnsi"/>
          <w:lang w:eastAsia="en-US"/>
        </w:rPr>
        <w:t>Join</w:t>
      </w:r>
      <w:proofErr w:type="spellEnd"/>
      <w:r w:rsidRPr="00630176">
        <w:rPr>
          <w:rFonts w:eastAsiaTheme="minorHAnsi"/>
          <w:lang w:eastAsia="en-US"/>
        </w:rPr>
        <w:t xml:space="preserve"> </w:t>
      </w:r>
      <w:proofErr w:type="gramStart"/>
      <w:r w:rsidRPr="00630176">
        <w:rPr>
          <w:rFonts w:eastAsiaTheme="minorHAnsi"/>
          <w:lang w:eastAsia="en-US"/>
        </w:rPr>
        <w:t>Forces:</w:t>
      </w:r>
      <w:proofErr w:type="gramEnd"/>
      <w:r w:rsidRPr="00630176">
        <w:rPr>
          <w:rFonts w:eastAsiaTheme="minorHAnsi"/>
          <w:lang w:eastAsia="en-US"/>
        </w:rPr>
        <w:t xml:space="preserve"> </w:t>
      </w:r>
      <w:proofErr w:type="spellStart"/>
      <w:r w:rsidRPr="00630176">
        <w:rPr>
          <w:rFonts w:eastAsiaTheme="minorHAnsi"/>
          <w:lang w:eastAsia="en-US"/>
        </w:rPr>
        <w:t>Institutional</w:t>
      </w:r>
      <w:proofErr w:type="spellEnd"/>
      <w:r w:rsidRPr="00630176">
        <w:rPr>
          <w:rFonts w:eastAsiaTheme="minorHAnsi"/>
          <w:lang w:eastAsia="en-US"/>
        </w:rPr>
        <w:t xml:space="preserve"> </w:t>
      </w:r>
      <w:proofErr w:type="spellStart"/>
      <w:r w:rsidRPr="00630176">
        <w:rPr>
          <w:rFonts w:eastAsiaTheme="minorHAnsi"/>
          <w:lang w:eastAsia="en-US"/>
        </w:rPr>
        <w:t>Resilience</w:t>
      </w:r>
      <w:proofErr w:type="spellEnd"/>
      <w:r w:rsidRPr="00630176">
        <w:rPr>
          <w:rFonts w:eastAsiaTheme="minorHAnsi"/>
          <w:lang w:eastAsia="en-US"/>
        </w:rPr>
        <w:t xml:space="preserve"> and </w:t>
      </w:r>
      <w:proofErr w:type="spellStart"/>
      <w:r w:rsidRPr="00630176">
        <w:rPr>
          <w:rFonts w:eastAsiaTheme="minorHAnsi"/>
          <w:lang w:eastAsia="en-US"/>
        </w:rPr>
        <w:t>Multistakeholder</w:t>
      </w:r>
      <w:proofErr w:type="spellEnd"/>
      <w:r w:rsidRPr="00630176">
        <w:rPr>
          <w:rFonts w:eastAsiaTheme="minorHAnsi"/>
          <w:lang w:eastAsia="en-US"/>
        </w:rPr>
        <w:t xml:space="preserve"> Partnerships in Crises. </w:t>
      </w:r>
      <w:r w:rsidRPr="00630176">
        <w:rPr>
          <w:rFonts w:eastAsiaTheme="minorHAnsi"/>
          <w:i/>
          <w:iCs/>
          <w:lang w:eastAsia="en-US"/>
        </w:rPr>
        <w:t xml:space="preserve">Journal of Business </w:t>
      </w:r>
      <w:proofErr w:type="spellStart"/>
      <w:r w:rsidRPr="00630176">
        <w:rPr>
          <w:rFonts w:eastAsiaTheme="minorHAnsi"/>
          <w:i/>
          <w:iCs/>
          <w:lang w:eastAsia="en-US"/>
        </w:rPr>
        <w:t>Ethics</w:t>
      </w:r>
      <w:proofErr w:type="spellEnd"/>
      <w:r w:rsidRPr="00630176">
        <w:rPr>
          <w:rFonts w:eastAsiaTheme="minorHAnsi"/>
          <w:lang w:eastAsia="en-US"/>
        </w:rPr>
        <w:t xml:space="preserve">, </w:t>
      </w:r>
      <w:r w:rsidRPr="00630176">
        <w:rPr>
          <w:rFonts w:eastAsiaTheme="minorHAnsi"/>
          <w:i/>
          <w:iCs/>
          <w:lang w:eastAsia="en-US"/>
        </w:rPr>
        <w:t>186</w:t>
      </w:r>
      <w:r w:rsidRPr="00630176">
        <w:rPr>
          <w:rFonts w:eastAsiaTheme="minorHAnsi"/>
          <w:lang w:eastAsia="en-US"/>
        </w:rPr>
        <w:t>(3), 571–592. https://doi.org/10.1007/s10551-022-05231-w</w:t>
      </w:r>
    </w:p>
    <w:p w14:paraId="67FF3936"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Laffont, J.-J., &amp; </w:t>
      </w:r>
      <w:proofErr w:type="spellStart"/>
      <w:r w:rsidRPr="00630176">
        <w:rPr>
          <w:rFonts w:eastAsiaTheme="minorHAnsi"/>
          <w:lang w:eastAsia="en-US"/>
        </w:rPr>
        <w:t>Martimort</w:t>
      </w:r>
      <w:proofErr w:type="spellEnd"/>
      <w:r w:rsidRPr="00630176">
        <w:rPr>
          <w:rFonts w:eastAsiaTheme="minorHAnsi"/>
          <w:lang w:eastAsia="en-US"/>
        </w:rPr>
        <w:t xml:space="preserve">, D. (2002). </w:t>
      </w:r>
      <w:r w:rsidRPr="00630176">
        <w:rPr>
          <w:rFonts w:eastAsiaTheme="minorHAnsi"/>
          <w:i/>
          <w:iCs/>
          <w:lang w:eastAsia="en-US"/>
        </w:rPr>
        <w:t xml:space="preserve">The Theory of </w:t>
      </w:r>
      <w:proofErr w:type="spellStart"/>
      <w:proofErr w:type="gramStart"/>
      <w:r w:rsidRPr="00630176">
        <w:rPr>
          <w:rFonts w:eastAsiaTheme="minorHAnsi"/>
          <w:i/>
          <w:iCs/>
          <w:lang w:eastAsia="en-US"/>
        </w:rPr>
        <w:t>Incentives</w:t>
      </w:r>
      <w:proofErr w:type="spellEnd"/>
      <w:r w:rsidRPr="00630176">
        <w:rPr>
          <w:rFonts w:eastAsiaTheme="minorHAnsi"/>
          <w:i/>
          <w:iCs/>
          <w:lang w:eastAsia="en-US"/>
        </w:rPr>
        <w:t>:</w:t>
      </w:r>
      <w:proofErr w:type="gramEnd"/>
      <w:r w:rsidRPr="00630176">
        <w:rPr>
          <w:rFonts w:eastAsiaTheme="minorHAnsi"/>
          <w:i/>
          <w:iCs/>
          <w:lang w:eastAsia="en-US"/>
        </w:rPr>
        <w:t xml:space="preserve"> The Principal-Agent Model</w:t>
      </w:r>
      <w:r w:rsidRPr="00630176">
        <w:rPr>
          <w:rFonts w:eastAsiaTheme="minorHAnsi"/>
          <w:lang w:eastAsia="en-US"/>
        </w:rPr>
        <w:t xml:space="preserve">. Princeton </w:t>
      </w:r>
      <w:proofErr w:type="spellStart"/>
      <w:r w:rsidRPr="00630176">
        <w:rPr>
          <w:rFonts w:eastAsiaTheme="minorHAnsi"/>
          <w:lang w:eastAsia="en-US"/>
        </w:rPr>
        <w:t>University</w:t>
      </w:r>
      <w:proofErr w:type="spellEnd"/>
      <w:r w:rsidRPr="00630176">
        <w:rPr>
          <w:rFonts w:eastAsiaTheme="minorHAnsi"/>
          <w:lang w:eastAsia="en-US"/>
        </w:rPr>
        <w:t xml:space="preserve"> </w:t>
      </w:r>
      <w:proofErr w:type="spellStart"/>
      <w:r w:rsidRPr="00630176">
        <w:rPr>
          <w:rFonts w:eastAsiaTheme="minorHAnsi"/>
          <w:lang w:eastAsia="en-US"/>
        </w:rPr>
        <w:t>Press</w:t>
      </w:r>
      <w:proofErr w:type="spellEnd"/>
      <w:r w:rsidRPr="00630176">
        <w:rPr>
          <w:rFonts w:eastAsiaTheme="minorHAnsi"/>
          <w:lang w:eastAsia="en-US"/>
        </w:rPr>
        <w:t>. https://doi.org/10.2307/j.ctv7h0rwr</w:t>
      </w:r>
    </w:p>
    <w:p w14:paraId="4542B30B"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Laffont, J.-J., &amp; Tirole, J. (1993). </w:t>
      </w:r>
      <w:r w:rsidRPr="00630176">
        <w:rPr>
          <w:rFonts w:eastAsiaTheme="minorHAnsi"/>
          <w:i/>
          <w:iCs/>
          <w:lang w:eastAsia="en-US"/>
        </w:rPr>
        <w:t xml:space="preserve">A Theory of </w:t>
      </w:r>
      <w:proofErr w:type="spellStart"/>
      <w:r w:rsidRPr="00630176">
        <w:rPr>
          <w:rFonts w:eastAsiaTheme="minorHAnsi"/>
          <w:i/>
          <w:iCs/>
          <w:lang w:eastAsia="en-US"/>
        </w:rPr>
        <w:t>Incentives</w:t>
      </w:r>
      <w:proofErr w:type="spellEnd"/>
      <w:r w:rsidRPr="00630176">
        <w:rPr>
          <w:rFonts w:eastAsiaTheme="minorHAnsi"/>
          <w:i/>
          <w:iCs/>
          <w:lang w:eastAsia="en-US"/>
        </w:rPr>
        <w:t xml:space="preserve"> in </w:t>
      </w:r>
      <w:proofErr w:type="spellStart"/>
      <w:r w:rsidRPr="00630176">
        <w:rPr>
          <w:rFonts w:eastAsiaTheme="minorHAnsi"/>
          <w:i/>
          <w:iCs/>
          <w:lang w:eastAsia="en-US"/>
        </w:rPr>
        <w:t>Procurement</w:t>
      </w:r>
      <w:proofErr w:type="spellEnd"/>
      <w:r w:rsidRPr="00630176">
        <w:rPr>
          <w:rFonts w:eastAsiaTheme="minorHAnsi"/>
          <w:i/>
          <w:iCs/>
          <w:lang w:eastAsia="en-US"/>
        </w:rPr>
        <w:t xml:space="preserve"> and </w:t>
      </w:r>
      <w:proofErr w:type="spellStart"/>
      <w:r w:rsidRPr="00630176">
        <w:rPr>
          <w:rFonts w:eastAsiaTheme="minorHAnsi"/>
          <w:i/>
          <w:iCs/>
          <w:lang w:eastAsia="en-US"/>
        </w:rPr>
        <w:t>Regulation</w:t>
      </w:r>
      <w:proofErr w:type="spellEnd"/>
      <w:r w:rsidRPr="00630176">
        <w:rPr>
          <w:rFonts w:eastAsiaTheme="minorHAnsi"/>
          <w:lang w:eastAsia="en-US"/>
        </w:rPr>
        <w:t xml:space="preserve">. MIT </w:t>
      </w:r>
      <w:proofErr w:type="spellStart"/>
      <w:r w:rsidRPr="00630176">
        <w:rPr>
          <w:rFonts w:eastAsiaTheme="minorHAnsi"/>
          <w:lang w:eastAsia="en-US"/>
        </w:rPr>
        <w:t>Press</w:t>
      </w:r>
      <w:proofErr w:type="spellEnd"/>
      <w:r w:rsidRPr="00630176">
        <w:rPr>
          <w:rFonts w:eastAsiaTheme="minorHAnsi"/>
          <w:lang w:eastAsia="en-US"/>
        </w:rPr>
        <w:t>.</w:t>
      </w:r>
    </w:p>
    <w:p w14:paraId="2ADB9273"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lastRenderedPageBreak/>
        <w:t>Lichère</w:t>
      </w:r>
      <w:proofErr w:type="spellEnd"/>
      <w:r w:rsidRPr="00630176">
        <w:rPr>
          <w:rFonts w:eastAsiaTheme="minorHAnsi"/>
          <w:lang w:eastAsia="en-US"/>
        </w:rPr>
        <w:t>, F., &amp; Bell, J. (</w:t>
      </w:r>
      <w:proofErr w:type="spellStart"/>
      <w:r w:rsidRPr="00630176">
        <w:rPr>
          <w:rFonts w:eastAsiaTheme="minorHAnsi"/>
          <w:lang w:eastAsia="en-US"/>
        </w:rPr>
        <w:t>Eds</w:t>
      </w:r>
      <w:proofErr w:type="spellEnd"/>
      <w:r w:rsidRPr="00630176">
        <w:rPr>
          <w:rFonts w:eastAsiaTheme="minorHAnsi"/>
          <w:lang w:eastAsia="en-US"/>
        </w:rPr>
        <w:t xml:space="preserve">.). (2022). </w:t>
      </w:r>
      <w:proofErr w:type="spellStart"/>
      <w:r w:rsidRPr="00630176">
        <w:rPr>
          <w:rFonts w:eastAsiaTheme="minorHAnsi"/>
          <w:lang w:eastAsia="en-US"/>
        </w:rPr>
        <w:t>Judicial</w:t>
      </w:r>
      <w:proofErr w:type="spellEnd"/>
      <w:r w:rsidRPr="00630176">
        <w:rPr>
          <w:rFonts w:eastAsiaTheme="minorHAnsi"/>
          <w:lang w:eastAsia="en-US"/>
        </w:rPr>
        <w:t xml:space="preserve"> </w:t>
      </w:r>
      <w:proofErr w:type="spellStart"/>
      <w:r w:rsidRPr="00630176">
        <w:rPr>
          <w:rFonts w:eastAsiaTheme="minorHAnsi"/>
          <w:lang w:eastAsia="en-US"/>
        </w:rPr>
        <w:t>Review</w:t>
      </w:r>
      <w:proofErr w:type="spellEnd"/>
      <w:r w:rsidRPr="00630176">
        <w:rPr>
          <w:rFonts w:eastAsiaTheme="minorHAnsi"/>
          <w:lang w:eastAsia="en-US"/>
        </w:rPr>
        <w:t xml:space="preserve"> of Administrative </w:t>
      </w:r>
      <w:proofErr w:type="gramStart"/>
      <w:r w:rsidRPr="00630176">
        <w:rPr>
          <w:rFonts w:eastAsiaTheme="minorHAnsi"/>
          <w:lang w:eastAsia="en-US"/>
        </w:rPr>
        <w:t>Action:</w:t>
      </w:r>
      <w:proofErr w:type="gramEnd"/>
      <w:r w:rsidRPr="00630176">
        <w:rPr>
          <w:rFonts w:eastAsiaTheme="minorHAnsi"/>
          <w:lang w:eastAsia="en-US"/>
        </w:rPr>
        <w:t xml:space="preserve"> </w:t>
      </w:r>
      <w:proofErr w:type="spellStart"/>
      <w:r w:rsidRPr="00630176">
        <w:rPr>
          <w:rFonts w:eastAsiaTheme="minorHAnsi"/>
          <w:lang w:eastAsia="en-US"/>
        </w:rPr>
        <w:t>Procedure</w:t>
      </w:r>
      <w:proofErr w:type="spellEnd"/>
      <w:r w:rsidRPr="00630176">
        <w:rPr>
          <w:rFonts w:eastAsiaTheme="minorHAnsi"/>
          <w:lang w:eastAsia="en-US"/>
        </w:rPr>
        <w:t xml:space="preserve">. In </w:t>
      </w:r>
      <w:proofErr w:type="spellStart"/>
      <w:r w:rsidRPr="00630176">
        <w:rPr>
          <w:rFonts w:eastAsiaTheme="minorHAnsi"/>
          <w:i/>
          <w:iCs/>
          <w:lang w:eastAsia="en-US"/>
        </w:rPr>
        <w:t>Contemporary</w:t>
      </w:r>
      <w:proofErr w:type="spellEnd"/>
      <w:r w:rsidRPr="00630176">
        <w:rPr>
          <w:rFonts w:eastAsiaTheme="minorHAnsi"/>
          <w:i/>
          <w:iCs/>
          <w:lang w:eastAsia="en-US"/>
        </w:rPr>
        <w:t xml:space="preserve"> French Administrative Law</w:t>
      </w:r>
      <w:r w:rsidRPr="00630176">
        <w:rPr>
          <w:rFonts w:eastAsiaTheme="minorHAnsi"/>
          <w:lang w:eastAsia="en-US"/>
        </w:rPr>
        <w:t xml:space="preserve"> (pp. 154–177). Cambridge </w:t>
      </w:r>
      <w:proofErr w:type="spellStart"/>
      <w:r w:rsidRPr="00630176">
        <w:rPr>
          <w:rFonts w:eastAsiaTheme="minorHAnsi"/>
          <w:lang w:eastAsia="en-US"/>
        </w:rPr>
        <w:t>University</w:t>
      </w:r>
      <w:proofErr w:type="spellEnd"/>
      <w:r w:rsidRPr="00630176">
        <w:rPr>
          <w:rFonts w:eastAsiaTheme="minorHAnsi"/>
          <w:lang w:eastAsia="en-US"/>
        </w:rPr>
        <w:t xml:space="preserve"> </w:t>
      </w:r>
      <w:proofErr w:type="spellStart"/>
      <w:r w:rsidRPr="00630176">
        <w:rPr>
          <w:rFonts w:eastAsiaTheme="minorHAnsi"/>
          <w:lang w:eastAsia="en-US"/>
        </w:rPr>
        <w:t>Press</w:t>
      </w:r>
      <w:proofErr w:type="spellEnd"/>
      <w:r w:rsidRPr="00630176">
        <w:rPr>
          <w:rFonts w:eastAsiaTheme="minorHAnsi"/>
          <w:lang w:eastAsia="en-US"/>
        </w:rPr>
        <w:t>. https://doi.org/10.1017/9781009057127.007</w:t>
      </w:r>
    </w:p>
    <w:p w14:paraId="448E1D5E"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Lumineau, F., &amp; Oxley, J. E. (2012). </w:t>
      </w:r>
      <w:proofErr w:type="spellStart"/>
      <w:r w:rsidRPr="00630176">
        <w:rPr>
          <w:rFonts w:eastAsiaTheme="minorHAnsi"/>
          <w:lang w:eastAsia="en-US"/>
        </w:rPr>
        <w:t>Let’s</w:t>
      </w:r>
      <w:proofErr w:type="spellEnd"/>
      <w:r w:rsidRPr="00630176">
        <w:rPr>
          <w:rFonts w:eastAsiaTheme="minorHAnsi"/>
          <w:lang w:eastAsia="en-US"/>
        </w:rPr>
        <w:t xml:space="preserve"> Work It Out (or </w:t>
      </w:r>
      <w:proofErr w:type="spellStart"/>
      <w:r w:rsidRPr="00630176">
        <w:rPr>
          <w:rFonts w:eastAsiaTheme="minorHAnsi"/>
          <w:lang w:eastAsia="en-US"/>
        </w:rPr>
        <w:t>We’ll</w:t>
      </w:r>
      <w:proofErr w:type="spellEnd"/>
      <w:r w:rsidRPr="00630176">
        <w:rPr>
          <w:rFonts w:eastAsiaTheme="minorHAnsi"/>
          <w:lang w:eastAsia="en-US"/>
        </w:rPr>
        <w:t xml:space="preserve"> </w:t>
      </w:r>
      <w:proofErr w:type="spellStart"/>
      <w:r w:rsidRPr="00630176">
        <w:rPr>
          <w:rFonts w:eastAsiaTheme="minorHAnsi"/>
          <w:lang w:eastAsia="en-US"/>
        </w:rPr>
        <w:t>See</w:t>
      </w:r>
      <w:proofErr w:type="spellEnd"/>
      <w:r w:rsidRPr="00630176">
        <w:rPr>
          <w:rFonts w:eastAsiaTheme="minorHAnsi"/>
          <w:lang w:eastAsia="en-US"/>
        </w:rPr>
        <w:t xml:space="preserve"> You in Court</w:t>
      </w:r>
      <w:proofErr w:type="gramStart"/>
      <w:r w:rsidRPr="00630176">
        <w:rPr>
          <w:rFonts w:eastAsiaTheme="minorHAnsi"/>
          <w:lang w:eastAsia="en-US"/>
        </w:rPr>
        <w:t>):</w:t>
      </w:r>
      <w:proofErr w:type="gramEnd"/>
      <w:r w:rsidRPr="00630176">
        <w:rPr>
          <w:rFonts w:eastAsiaTheme="minorHAnsi"/>
          <w:lang w:eastAsia="en-US"/>
        </w:rPr>
        <w:t xml:space="preserve"> </w:t>
      </w:r>
      <w:proofErr w:type="spellStart"/>
      <w:r w:rsidRPr="00630176">
        <w:rPr>
          <w:rFonts w:eastAsiaTheme="minorHAnsi"/>
          <w:lang w:eastAsia="en-US"/>
        </w:rPr>
        <w:t>Litigation</w:t>
      </w:r>
      <w:proofErr w:type="spellEnd"/>
      <w:r w:rsidRPr="00630176">
        <w:rPr>
          <w:rFonts w:eastAsiaTheme="minorHAnsi"/>
          <w:lang w:eastAsia="en-US"/>
        </w:rPr>
        <w:t xml:space="preserve"> and </w:t>
      </w:r>
      <w:proofErr w:type="spellStart"/>
      <w:r w:rsidRPr="00630176">
        <w:rPr>
          <w:rFonts w:eastAsiaTheme="minorHAnsi"/>
          <w:lang w:eastAsia="en-US"/>
        </w:rPr>
        <w:t>Private</w:t>
      </w:r>
      <w:proofErr w:type="spellEnd"/>
      <w:r w:rsidRPr="00630176">
        <w:rPr>
          <w:rFonts w:eastAsiaTheme="minorHAnsi"/>
          <w:lang w:eastAsia="en-US"/>
        </w:rPr>
        <w:t xml:space="preserve"> Dispute </w:t>
      </w:r>
      <w:proofErr w:type="spellStart"/>
      <w:r w:rsidRPr="00630176">
        <w:rPr>
          <w:rFonts w:eastAsiaTheme="minorHAnsi"/>
          <w:lang w:eastAsia="en-US"/>
        </w:rPr>
        <w:t>Resolution</w:t>
      </w:r>
      <w:proofErr w:type="spellEnd"/>
      <w:r w:rsidRPr="00630176">
        <w:rPr>
          <w:rFonts w:eastAsiaTheme="minorHAnsi"/>
          <w:lang w:eastAsia="en-US"/>
        </w:rPr>
        <w:t xml:space="preserve"> in Vertical Exchange </w:t>
      </w:r>
      <w:proofErr w:type="spellStart"/>
      <w:r w:rsidRPr="00630176">
        <w:rPr>
          <w:rFonts w:eastAsiaTheme="minorHAnsi"/>
          <w:lang w:eastAsia="en-US"/>
        </w:rPr>
        <w:t>Relationships</w:t>
      </w:r>
      <w:proofErr w:type="spellEnd"/>
      <w:r w:rsidRPr="00630176">
        <w:rPr>
          <w:rFonts w:eastAsiaTheme="minorHAnsi"/>
          <w:lang w:eastAsia="en-US"/>
        </w:rPr>
        <w:t xml:space="preserve">. </w:t>
      </w:r>
      <w:proofErr w:type="spellStart"/>
      <w:r w:rsidRPr="00630176">
        <w:rPr>
          <w:rFonts w:eastAsiaTheme="minorHAnsi"/>
          <w:i/>
          <w:iCs/>
          <w:lang w:eastAsia="en-US"/>
        </w:rPr>
        <w:t>Organization</w:t>
      </w:r>
      <w:proofErr w:type="spellEnd"/>
      <w:r w:rsidRPr="00630176">
        <w:rPr>
          <w:rFonts w:eastAsiaTheme="minorHAnsi"/>
          <w:i/>
          <w:iCs/>
          <w:lang w:eastAsia="en-US"/>
        </w:rPr>
        <w:t xml:space="preserve"> Science</w:t>
      </w:r>
      <w:r w:rsidRPr="00630176">
        <w:rPr>
          <w:rFonts w:eastAsiaTheme="minorHAnsi"/>
          <w:lang w:eastAsia="en-US"/>
        </w:rPr>
        <w:t xml:space="preserve">, </w:t>
      </w:r>
      <w:r w:rsidRPr="00630176">
        <w:rPr>
          <w:rFonts w:eastAsiaTheme="minorHAnsi"/>
          <w:i/>
          <w:iCs/>
          <w:lang w:eastAsia="en-US"/>
        </w:rPr>
        <w:t>23</w:t>
      </w:r>
      <w:r w:rsidRPr="00630176">
        <w:rPr>
          <w:rFonts w:eastAsiaTheme="minorHAnsi"/>
          <w:lang w:eastAsia="en-US"/>
        </w:rPr>
        <w:t>(3), 820–834. https://doi.org/10.1287/orsc.1110.0658</w:t>
      </w:r>
    </w:p>
    <w:p w14:paraId="1B0985F4"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Lumineau, F., &amp; </w:t>
      </w:r>
      <w:proofErr w:type="spellStart"/>
      <w:r w:rsidRPr="00630176">
        <w:rPr>
          <w:rFonts w:eastAsiaTheme="minorHAnsi"/>
          <w:lang w:eastAsia="en-US"/>
        </w:rPr>
        <w:t>Quélin</w:t>
      </w:r>
      <w:proofErr w:type="spellEnd"/>
      <w:r w:rsidRPr="00630176">
        <w:rPr>
          <w:rFonts w:eastAsiaTheme="minorHAnsi"/>
          <w:lang w:eastAsia="en-US"/>
        </w:rPr>
        <w:t xml:space="preserve">, B. V. (2012). An </w:t>
      </w:r>
      <w:proofErr w:type="spellStart"/>
      <w:r w:rsidRPr="00630176">
        <w:rPr>
          <w:rFonts w:eastAsiaTheme="minorHAnsi"/>
          <w:lang w:eastAsia="en-US"/>
        </w:rPr>
        <w:t>empirical</w:t>
      </w:r>
      <w:proofErr w:type="spellEnd"/>
      <w:r w:rsidRPr="00630176">
        <w:rPr>
          <w:rFonts w:eastAsiaTheme="minorHAnsi"/>
          <w:lang w:eastAsia="en-US"/>
        </w:rPr>
        <w:t xml:space="preserve"> investigation of </w:t>
      </w:r>
      <w:proofErr w:type="spellStart"/>
      <w:r w:rsidRPr="00630176">
        <w:rPr>
          <w:rFonts w:eastAsiaTheme="minorHAnsi"/>
          <w:lang w:eastAsia="en-US"/>
        </w:rPr>
        <w:t>interorganizational</w:t>
      </w:r>
      <w:proofErr w:type="spellEnd"/>
      <w:r w:rsidRPr="00630176">
        <w:rPr>
          <w:rFonts w:eastAsiaTheme="minorHAnsi"/>
          <w:lang w:eastAsia="en-US"/>
        </w:rPr>
        <w:t xml:space="preserve"> </w:t>
      </w:r>
      <w:proofErr w:type="spellStart"/>
      <w:r w:rsidRPr="00630176">
        <w:rPr>
          <w:rFonts w:eastAsiaTheme="minorHAnsi"/>
          <w:lang w:eastAsia="en-US"/>
        </w:rPr>
        <w:t>opportunism</w:t>
      </w:r>
      <w:proofErr w:type="spellEnd"/>
      <w:r w:rsidRPr="00630176">
        <w:rPr>
          <w:rFonts w:eastAsiaTheme="minorHAnsi"/>
          <w:lang w:eastAsia="en-US"/>
        </w:rPr>
        <w:t xml:space="preserve"> and </w:t>
      </w:r>
      <w:proofErr w:type="spellStart"/>
      <w:r w:rsidRPr="00630176">
        <w:rPr>
          <w:rFonts w:eastAsiaTheme="minorHAnsi"/>
          <w:lang w:eastAsia="en-US"/>
        </w:rPr>
        <w:t>contracting</w:t>
      </w:r>
      <w:proofErr w:type="spellEnd"/>
      <w:r w:rsidRPr="00630176">
        <w:rPr>
          <w:rFonts w:eastAsiaTheme="minorHAnsi"/>
          <w:lang w:eastAsia="en-US"/>
        </w:rPr>
        <w:t xml:space="preserve"> </w:t>
      </w:r>
      <w:proofErr w:type="spellStart"/>
      <w:r w:rsidRPr="00630176">
        <w:rPr>
          <w:rFonts w:eastAsiaTheme="minorHAnsi"/>
          <w:lang w:eastAsia="en-US"/>
        </w:rPr>
        <w:t>mechanisms</w:t>
      </w:r>
      <w:proofErr w:type="spellEnd"/>
      <w:r w:rsidRPr="00630176">
        <w:rPr>
          <w:rFonts w:eastAsiaTheme="minorHAnsi"/>
          <w:lang w:eastAsia="en-US"/>
        </w:rPr>
        <w:t xml:space="preserve">. </w:t>
      </w:r>
      <w:r w:rsidRPr="00630176">
        <w:rPr>
          <w:rFonts w:eastAsiaTheme="minorHAnsi"/>
          <w:i/>
          <w:iCs/>
          <w:lang w:eastAsia="en-US"/>
        </w:rPr>
        <w:t xml:space="preserve">Strategic </w:t>
      </w:r>
      <w:proofErr w:type="spellStart"/>
      <w:r w:rsidRPr="00630176">
        <w:rPr>
          <w:rFonts w:eastAsiaTheme="minorHAnsi"/>
          <w:i/>
          <w:iCs/>
          <w:lang w:eastAsia="en-US"/>
        </w:rPr>
        <w:t>Organization</w:t>
      </w:r>
      <w:proofErr w:type="spellEnd"/>
      <w:r w:rsidRPr="00630176">
        <w:rPr>
          <w:rFonts w:eastAsiaTheme="minorHAnsi"/>
          <w:lang w:eastAsia="en-US"/>
        </w:rPr>
        <w:t xml:space="preserve">, </w:t>
      </w:r>
      <w:r w:rsidRPr="00630176">
        <w:rPr>
          <w:rFonts w:eastAsiaTheme="minorHAnsi"/>
          <w:i/>
          <w:iCs/>
          <w:lang w:eastAsia="en-US"/>
        </w:rPr>
        <w:t>10</w:t>
      </w:r>
      <w:r w:rsidRPr="00630176">
        <w:rPr>
          <w:rFonts w:eastAsiaTheme="minorHAnsi"/>
          <w:lang w:eastAsia="en-US"/>
        </w:rPr>
        <w:t>(1), 55–84. https://doi.org/10.1177/1476127011434798</w:t>
      </w:r>
    </w:p>
    <w:p w14:paraId="57649D35"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Marshall, R. C., </w:t>
      </w:r>
      <w:proofErr w:type="spellStart"/>
      <w:r w:rsidRPr="00630176">
        <w:rPr>
          <w:rFonts w:eastAsiaTheme="minorHAnsi"/>
          <w:lang w:eastAsia="en-US"/>
        </w:rPr>
        <w:t>Meurer</w:t>
      </w:r>
      <w:proofErr w:type="spellEnd"/>
      <w:r w:rsidRPr="00630176">
        <w:rPr>
          <w:rFonts w:eastAsiaTheme="minorHAnsi"/>
          <w:lang w:eastAsia="en-US"/>
        </w:rPr>
        <w:t xml:space="preserve">, M. J., &amp; Richard, J.-F. (1994). </w:t>
      </w:r>
      <w:proofErr w:type="spellStart"/>
      <w:r w:rsidRPr="00630176">
        <w:rPr>
          <w:rFonts w:eastAsiaTheme="minorHAnsi"/>
          <w:lang w:val="sv-SE" w:eastAsia="en-US"/>
        </w:rPr>
        <w:t>Curbing</w:t>
      </w:r>
      <w:proofErr w:type="spellEnd"/>
      <w:r w:rsidRPr="00630176">
        <w:rPr>
          <w:rFonts w:eastAsiaTheme="minorHAnsi"/>
          <w:lang w:val="sv-SE" w:eastAsia="en-US"/>
        </w:rPr>
        <w:t xml:space="preserve"> Agency Problems in the </w:t>
      </w:r>
      <w:proofErr w:type="spellStart"/>
      <w:r w:rsidRPr="00630176">
        <w:rPr>
          <w:rFonts w:eastAsiaTheme="minorHAnsi"/>
          <w:lang w:val="sv-SE" w:eastAsia="en-US"/>
        </w:rPr>
        <w:t>Procurement</w:t>
      </w:r>
      <w:proofErr w:type="spellEnd"/>
      <w:r w:rsidRPr="00630176">
        <w:rPr>
          <w:rFonts w:eastAsiaTheme="minorHAnsi"/>
          <w:lang w:val="sv-SE" w:eastAsia="en-US"/>
        </w:rPr>
        <w:t xml:space="preserve"> Process by Protest </w:t>
      </w:r>
      <w:proofErr w:type="spellStart"/>
      <w:r w:rsidRPr="00630176">
        <w:rPr>
          <w:rFonts w:eastAsiaTheme="minorHAnsi"/>
          <w:lang w:val="sv-SE" w:eastAsia="en-US"/>
        </w:rPr>
        <w:t>Oversight</w:t>
      </w:r>
      <w:proofErr w:type="spellEnd"/>
      <w:r w:rsidRPr="00630176">
        <w:rPr>
          <w:rFonts w:eastAsiaTheme="minorHAnsi"/>
          <w:lang w:val="sv-SE" w:eastAsia="en-US"/>
        </w:rPr>
        <w:t xml:space="preserve">. </w:t>
      </w:r>
      <w:r w:rsidRPr="00630176">
        <w:rPr>
          <w:rFonts w:eastAsiaTheme="minorHAnsi"/>
          <w:i/>
          <w:iCs/>
          <w:lang w:eastAsia="en-US"/>
        </w:rPr>
        <w:t xml:space="preserve">The RAND Journal of </w:t>
      </w:r>
      <w:proofErr w:type="spellStart"/>
      <w:r w:rsidRPr="00630176">
        <w:rPr>
          <w:rFonts w:eastAsiaTheme="minorHAnsi"/>
          <w:i/>
          <w:iCs/>
          <w:lang w:eastAsia="en-US"/>
        </w:rPr>
        <w:t>Economics</w:t>
      </w:r>
      <w:proofErr w:type="spellEnd"/>
      <w:r w:rsidRPr="00630176">
        <w:rPr>
          <w:rFonts w:eastAsiaTheme="minorHAnsi"/>
          <w:lang w:eastAsia="en-US"/>
        </w:rPr>
        <w:t xml:space="preserve">, </w:t>
      </w:r>
      <w:r w:rsidRPr="00630176">
        <w:rPr>
          <w:rFonts w:eastAsiaTheme="minorHAnsi"/>
          <w:i/>
          <w:iCs/>
          <w:lang w:eastAsia="en-US"/>
        </w:rPr>
        <w:t>25</w:t>
      </w:r>
      <w:r w:rsidRPr="00630176">
        <w:rPr>
          <w:rFonts w:eastAsiaTheme="minorHAnsi"/>
          <w:lang w:eastAsia="en-US"/>
        </w:rPr>
        <w:t>(2), 297–318. https://doi.org/10.2307/2555832</w:t>
      </w:r>
    </w:p>
    <w:p w14:paraId="49EFE39A"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Maser, S. M., </w:t>
      </w:r>
      <w:proofErr w:type="spellStart"/>
      <w:r w:rsidRPr="00630176">
        <w:rPr>
          <w:rFonts w:eastAsiaTheme="minorHAnsi"/>
          <w:lang w:eastAsia="en-US"/>
        </w:rPr>
        <w:t>Subbotin</w:t>
      </w:r>
      <w:proofErr w:type="spellEnd"/>
      <w:r w:rsidRPr="00630176">
        <w:rPr>
          <w:rFonts w:eastAsiaTheme="minorHAnsi"/>
          <w:lang w:eastAsia="en-US"/>
        </w:rPr>
        <w:t xml:space="preserve">, V., &amp; Thompson, F. (2012). How </w:t>
      </w:r>
      <w:proofErr w:type="spellStart"/>
      <w:r w:rsidRPr="00630176">
        <w:rPr>
          <w:rFonts w:eastAsiaTheme="minorHAnsi"/>
          <w:lang w:eastAsia="en-US"/>
        </w:rPr>
        <w:t>Bid-Protest</w:t>
      </w:r>
      <w:proofErr w:type="spellEnd"/>
      <w:r w:rsidRPr="00630176">
        <w:rPr>
          <w:rFonts w:eastAsiaTheme="minorHAnsi"/>
          <w:lang w:eastAsia="en-US"/>
        </w:rPr>
        <w:t xml:space="preserve"> </w:t>
      </w:r>
      <w:proofErr w:type="spellStart"/>
      <w:r w:rsidRPr="00630176">
        <w:rPr>
          <w:rFonts w:eastAsiaTheme="minorHAnsi"/>
          <w:lang w:eastAsia="en-US"/>
        </w:rPr>
        <w:t>Mechanisms</w:t>
      </w:r>
      <w:proofErr w:type="spellEnd"/>
      <w:r w:rsidRPr="00630176">
        <w:rPr>
          <w:rFonts w:eastAsiaTheme="minorHAnsi"/>
          <w:lang w:eastAsia="en-US"/>
        </w:rPr>
        <w:t xml:space="preserve"> </w:t>
      </w:r>
      <w:proofErr w:type="spellStart"/>
      <w:r w:rsidRPr="00630176">
        <w:rPr>
          <w:rFonts w:eastAsiaTheme="minorHAnsi"/>
          <w:lang w:eastAsia="en-US"/>
        </w:rPr>
        <w:t>Mitigate</w:t>
      </w:r>
      <w:proofErr w:type="spellEnd"/>
      <w:r w:rsidRPr="00630176">
        <w:rPr>
          <w:rFonts w:eastAsiaTheme="minorHAnsi"/>
          <w:lang w:eastAsia="en-US"/>
        </w:rPr>
        <w:t xml:space="preserve"> </w:t>
      </w:r>
      <w:proofErr w:type="spellStart"/>
      <w:r w:rsidRPr="00630176">
        <w:rPr>
          <w:rFonts w:eastAsiaTheme="minorHAnsi"/>
          <w:lang w:eastAsia="en-US"/>
        </w:rPr>
        <w:t>Opportunism</w:t>
      </w:r>
      <w:proofErr w:type="spellEnd"/>
      <w:r w:rsidRPr="00630176">
        <w:rPr>
          <w:rFonts w:eastAsiaTheme="minorHAnsi"/>
          <w:lang w:eastAsia="en-US"/>
        </w:rPr>
        <w:t xml:space="preserve"> in </w:t>
      </w:r>
      <w:proofErr w:type="spellStart"/>
      <w:r w:rsidRPr="00630176">
        <w:rPr>
          <w:rFonts w:eastAsiaTheme="minorHAnsi"/>
          <w:lang w:eastAsia="en-US"/>
        </w:rPr>
        <w:t>Government</w:t>
      </w:r>
      <w:proofErr w:type="spellEnd"/>
      <w:r w:rsidRPr="00630176">
        <w:rPr>
          <w:rFonts w:eastAsiaTheme="minorHAnsi"/>
          <w:lang w:eastAsia="en-US"/>
        </w:rPr>
        <w:t xml:space="preserve"> </w:t>
      </w:r>
      <w:proofErr w:type="spellStart"/>
      <w:r w:rsidRPr="00630176">
        <w:rPr>
          <w:rFonts w:eastAsiaTheme="minorHAnsi"/>
          <w:lang w:eastAsia="en-US"/>
        </w:rPr>
        <w:t>Contracting</w:t>
      </w:r>
      <w:proofErr w:type="spellEnd"/>
      <w:r w:rsidRPr="00630176">
        <w:rPr>
          <w:rFonts w:eastAsiaTheme="minorHAnsi"/>
          <w:lang w:eastAsia="en-US"/>
        </w:rPr>
        <w:t xml:space="preserve">. </w:t>
      </w:r>
      <w:r w:rsidRPr="00630176">
        <w:rPr>
          <w:rFonts w:eastAsiaTheme="minorHAnsi"/>
          <w:i/>
          <w:iCs/>
          <w:lang w:eastAsia="en-US"/>
        </w:rPr>
        <w:t>International Public Management Journal</w:t>
      </w:r>
      <w:r w:rsidRPr="00630176">
        <w:rPr>
          <w:rFonts w:eastAsiaTheme="minorHAnsi"/>
          <w:lang w:eastAsia="en-US"/>
        </w:rPr>
        <w:t xml:space="preserve">, </w:t>
      </w:r>
      <w:r w:rsidRPr="00630176">
        <w:rPr>
          <w:rFonts w:eastAsiaTheme="minorHAnsi"/>
          <w:i/>
          <w:iCs/>
          <w:lang w:eastAsia="en-US"/>
        </w:rPr>
        <w:t>15</w:t>
      </w:r>
      <w:r w:rsidRPr="00630176">
        <w:rPr>
          <w:rFonts w:eastAsiaTheme="minorHAnsi"/>
          <w:lang w:eastAsia="en-US"/>
        </w:rPr>
        <w:t>(2), 137–159. https://doi-org.ezpaarse.univ-paris1.fr/10.1080/10967494.2012.702583</w:t>
      </w:r>
    </w:p>
    <w:p w14:paraId="12FB73A0"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Mayol, A., &amp; Saussier, S. (2021). </w:t>
      </w:r>
      <w:proofErr w:type="spellStart"/>
      <w:r w:rsidRPr="00630176">
        <w:rPr>
          <w:rFonts w:eastAsiaTheme="minorHAnsi"/>
          <w:lang w:eastAsia="en-US"/>
        </w:rPr>
        <w:t>Contract</w:t>
      </w:r>
      <w:proofErr w:type="spellEnd"/>
      <w:r w:rsidRPr="00630176">
        <w:rPr>
          <w:rFonts w:eastAsiaTheme="minorHAnsi"/>
          <w:lang w:eastAsia="en-US"/>
        </w:rPr>
        <w:t xml:space="preserve"> </w:t>
      </w:r>
      <w:proofErr w:type="spellStart"/>
      <w:r w:rsidRPr="00630176">
        <w:rPr>
          <w:rFonts w:eastAsiaTheme="minorHAnsi"/>
          <w:lang w:eastAsia="en-US"/>
        </w:rPr>
        <w:t>renewals</w:t>
      </w:r>
      <w:proofErr w:type="spellEnd"/>
      <w:r w:rsidRPr="00630176">
        <w:rPr>
          <w:rFonts w:eastAsiaTheme="minorHAnsi"/>
          <w:lang w:eastAsia="en-US"/>
        </w:rPr>
        <w:t xml:space="preserve">, </w:t>
      </w:r>
      <w:proofErr w:type="spellStart"/>
      <w:r w:rsidRPr="00630176">
        <w:rPr>
          <w:rFonts w:eastAsiaTheme="minorHAnsi"/>
          <w:lang w:eastAsia="en-US"/>
        </w:rPr>
        <w:t>prices</w:t>
      </w:r>
      <w:proofErr w:type="spellEnd"/>
      <w:r w:rsidRPr="00630176">
        <w:rPr>
          <w:rFonts w:eastAsiaTheme="minorHAnsi"/>
          <w:lang w:eastAsia="en-US"/>
        </w:rPr>
        <w:t xml:space="preserve"> and </w:t>
      </w:r>
      <w:proofErr w:type="spellStart"/>
      <w:proofErr w:type="gramStart"/>
      <w:r w:rsidRPr="00630176">
        <w:rPr>
          <w:rFonts w:eastAsiaTheme="minorHAnsi"/>
          <w:lang w:eastAsia="en-US"/>
        </w:rPr>
        <w:t>deprivatizations</w:t>
      </w:r>
      <w:proofErr w:type="spellEnd"/>
      <w:r w:rsidRPr="00630176">
        <w:rPr>
          <w:rFonts w:eastAsiaTheme="minorHAnsi"/>
          <w:lang w:eastAsia="en-US"/>
        </w:rPr>
        <w:t>:</w:t>
      </w:r>
      <w:proofErr w:type="gramEnd"/>
      <w:r w:rsidRPr="00630176">
        <w:rPr>
          <w:rFonts w:eastAsiaTheme="minorHAnsi"/>
          <w:lang w:eastAsia="en-US"/>
        </w:rPr>
        <w:t xml:space="preserve"> The case of water in France. </w:t>
      </w:r>
      <w:proofErr w:type="spellStart"/>
      <w:r w:rsidRPr="00630176">
        <w:rPr>
          <w:rFonts w:eastAsiaTheme="minorHAnsi"/>
          <w:i/>
          <w:iCs/>
          <w:lang w:eastAsia="en-US"/>
        </w:rPr>
        <w:t>Applied</w:t>
      </w:r>
      <w:proofErr w:type="spellEnd"/>
      <w:r w:rsidRPr="00630176">
        <w:rPr>
          <w:rFonts w:eastAsiaTheme="minorHAnsi"/>
          <w:i/>
          <w:iCs/>
          <w:lang w:eastAsia="en-US"/>
        </w:rPr>
        <w:t xml:space="preserve"> </w:t>
      </w:r>
      <w:proofErr w:type="spellStart"/>
      <w:r w:rsidRPr="00630176">
        <w:rPr>
          <w:rFonts w:eastAsiaTheme="minorHAnsi"/>
          <w:i/>
          <w:iCs/>
          <w:lang w:eastAsia="en-US"/>
        </w:rPr>
        <w:t>Economics</w:t>
      </w:r>
      <w:proofErr w:type="spellEnd"/>
      <w:r w:rsidRPr="00630176">
        <w:rPr>
          <w:rFonts w:eastAsiaTheme="minorHAnsi"/>
          <w:lang w:eastAsia="en-US"/>
        </w:rPr>
        <w:t>, 1–10. https://doi.org/10.1080/00036846.2020.1861208</w:t>
      </w:r>
    </w:p>
    <w:p w14:paraId="538F6B15"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Mayston</w:t>
      </w:r>
      <w:proofErr w:type="spellEnd"/>
      <w:r w:rsidRPr="00630176">
        <w:rPr>
          <w:rFonts w:eastAsiaTheme="minorHAnsi"/>
          <w:lang w:eastAsia="en-US"/>
        </w:rPr>
        <w:t xml:space="preserve">, D. (1993). </w:t>
      </w:r>
      <w:proofErr w:type="spellStart"/>
      <w:r w:rsidRPr="00630176">
        <w:rPr>
          <w:rFonts w:eastAsiaTheme="minorHAnsi"/>
          <w:lang w:eastAsia="en-US"/>
        </w:rPr>
        <w:t>Principals</w:t>
      </w:r>
      <w:proofErr w:type="spellEnd"/>
      <w:r w:rsidRPr="00630176">
        <w:rPr>
          <w:rFonts w:eastAsiaTheme="minorHAnsi"/>
          <w:lang w:eastAsia="en-US"/>
        </w:rPr>
        <w:t xml:space="preserve">, Agents and the </w:t>
      </w:r>
      <w:proofErr w:type="spellStart"/>
      <w:r w:rsidRPr="00630176">
        <w:rPr>
          <w:rFonts w:eastAsiaTheme="minorHAnsi"/>
          <w:lang w:eastAsia="en-US"/>
        </w:rPr>
        <w:t>Economics</w:t>
      </w:r>
      <w:proofErr w:type="spellEnd"/>
      <w:r w:rsidRPr="00630176">
        <w:rPr>
          <w:rFonts w:eastAsiaTheme="minorHAnsi"/>
          <w:lang w:eastAsia="en-US"/>
        </w:rPr>
        <w:t xml:space="preserve"> of </w:t>
      </w:r>
      <w:proofErr w:type="spellStart"/>
      <w:r w:rsidRPr="00630176">
        <w:rPr>
          <w:rFonts w:eastAsiaTheme="minorHAnsi"/>
          <w:lang w:eastAsia="en-US"/>
        </w:rPr>
        <w:t>Accountability</w:t>
      </w:r>
      <w:proofErr w:type="spellEnd"/>
      <w:r w:rsidRPr="00630176">
        <w:rPr>
          <w:rFonts w:eastAsiaTheme="minorHAnsi"/>
          <w:lang w:eastAsia="en-US"/>
        </w:rPr>
        <w:t xml:space="preserve"> in the New Public </w:t>
      </w:r>
      <w:proofErr w:type="spellStart"/>
      <w:r w:rsidRPr="00630176">
        <w:rPr>
          <w:rFonts w:eastAsiaTheme="minorHAnsi"/>
          <w:lang w:eastAsia="en-US"/>
        </w:rPr>
        <w:t>Sector</w:t>
      </w:r>
      <w:proofErr w:type="spellEnd"/>
      <w:r w:rsidRPr="00630176">
        <w:rPr>
          <w:rFonts w:eastAsiaTheme="minorHAnsi"/>
          <w:lang w:eastAsia="en-US"/>
        </w:rPr>
        <w:t xml:space="preserve">. </w:t>
      </w:r>
      <w:proofErr w:type="spellStart"/>
      <w:r w:rsidRPr="00630176">
        <w:rPr>
          <w:rFonts w:eastAsiaTheme="minorHAnsi"/>
          <w:i/>
          <w:iCs/>
          <w:lang w:eastAsia="en-US"/>
        </w:rPr>
        <w:t>Accounting</w:t>
      </w:r>
      <w:proofErr w:type="spellEnd"/>
      <w:r w:rsidRPr="00630176">
        <w:rPr>
          <w:rFonts w:eastAsiaTheme="minorHAnsi"/>
          <w:i/>
          <w:iCs/>
          <w:lang w:eastAsia="en-US"/>
        </w:rPr>
        <w:t xml:space="preserve">, </w:t>
      </w:r>
      <w:proofErr w:type="spellStart"/>
      <w:r w:rsidRPr="00630176">
        <w:rPr>
          <w:rFonts w:eastAsiaTheme="minorHAnsi"/>
          <w:i/>
          <w:iCs/>
          <w:lang w:eastAsia="en-US"/>
        </w:rPr>
        <w:t>Auditing</w:t>
      </w:r>
      <w:proofErr w:type="spellEnd"/>
      <w:r w:rsidRPr="00630176">
        <w:rPr>
          <w:rFonts w:eastAsiaTheme="minorHAnsi"/>
          <w:i/>
          <w:iCs/>
          <w:lang w:eastAsia="en-US"/>
        </w:rPr>
        <w:t xml:space="preserve"> &amp; </w:t>
      </w:r>
      <w:proofErr w:type="spellStart"/>
      <w:r w:rsidRPr="00630176">
        <w:rPr>
          <w:rFonts w:eastAsiaTheme="minorHAnsi"/>
          <w:i/>
          <w:iCs/>
          <w:lang w:eastAsia="en-US"/>
        </w:rPr>
        <w:t>Accountability</w:t>
      </w:r>
      <w:proofErr w:type="spellEnd"/>
      <w:r w:rsidRPr="00630176">
        <w:rPr>
          <w:rFonts w:eastAsiaTheme="minorHAnsi"/>
          <w:i/>
          <w:iCs/>
          <w:lang w:eastAsia="en-US"/>
        </w:rPr>
        <w:t xml:space="preserve"> Journal</w:t>
      </w:r>
      <w:r w:rsidRPr="00630176">
        <w:rPr>
          <w:rFonts w:eastAsiaTheme="minorHAnsi"/>
          <w:lang w:eastAsia="en-US"/>
        </w:rPr>
        <w:t xml:space="preserve">, </w:t>
      </w:r>
      <w:r w:rsidRPr="00630176">
        <w:rPr>
          <w:rFonts w:eastAsiaTheme="minorHAnsi"/>
          <w:i/>
          <w:iCs/>
          <w:lang w:eastAsia="en-US"/>
        </w:rPr>
        <w:t>6</w:t>
      </w:r>
      <w:r w:rsidRPr="00630176">
        <w:rPr>
          <w:rFonts w:eastAsiaTheme="minorHAnsi"/>
          <w:lang w:eastAsia="en-US"/>
        </w:rPr>
        <w:t>(3), 1–1.</w:t>
      </w:r>
    </w:p>
    <w:p w14:paraId="400BFA0B"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McCubbins</w:t>
      </w:r>
      <w:proofErr w:type="spellEnd"/>
      <w:r w:rsidRPr="00630176">
        <w:rPr>
          <w:rFonts w:eastAsiaTheme="minorHAnsi"/>
          <w:lang w:eastAsia="en-US"/>
        </w:rPr>
        <w:t xml:space="preserve">, M. D., Noll, R. G., &amp; </w:t>
      </w:r>
      <w:proofErr w:type="spellStart"/>
      <w:r w:rsidRPr="00630176">
        <w:rPr>
          <w:rFonts w:eastAsiaTheme="minorHAnsi"/>
          <w:lang w:eastAsia="en-US"/>
        </w:rPr>
        <w:t>Weingast</w:t>
      </w:r>
      <w:proofErr w:type="spellEnd"/>
      <w:r w:rsidRPr="00630176">
        <w:rPr>
          <w:rFonts w:eastAsiaTheme="minorHAnsi"/>
          <w:lang w:eastAsia="en-US"/>
        </w:rPr>
        <w:t xml:space="preserve">, B. R. (1989). Structure and Process, </w:t>
      </w:r>
      <w:proofErr w:type="spellStart"/>
      <w:r w:rsidRPr="00630176">
        <w:rPr>
          <w:rFonts w:eastAsiaTheme="minorHAnsi"/>
          <w:lang w:eastAsia="en-US"/>
        </w:rPr>
        <w:t>Politics</w:t>
      </w:r>
      <w:proofErr w:type="spellEnd"/>
      <w:r w:rsidRPr="00630176">
        <w:rPr>
          <w:rFonts w:eastAsiaTheme="minorHAnsi"/>
          <w:lang w:eastAsia="en-US"/>
        </w:rPr>
        <w:t xml:space="preserve"> and </w:t>
      </w:r>
      <w:proofErr w:type="gramStart"/>
      <w:r w:rsidRPr="00630176">
        <w:rPr>
          <w:rFonts w:eastAsiaTheme="minorHAnsi"/>
          <w:lang w:eastAsia="en-US"/>
        </w:rPr>
        <w:t>Policy:</w:t>
      </w:r>
      <w:proofErr w:type="gramEnd"/>
      <w:r w:rsidRPr="00630176">
        <w:rPr>
          <w:rFonts w:eastAsiaTheme="minorHAnsi"/>
          <w:lang w:eastAsia="en-US"/>
        </w:rPr>
        <w:t xml:space="preserve"> Administrative Arrangements and the </w:t>
      </w:r>
      <w:proofErr w:type="spellStart"/>
      <w:r w:rsidRPr="00630176">
        <w:rPr>
          <w:rFonts w:eastAsiaTheme="minorHAnsi"/>
          <w:lang w:eastAsia="en-US"/>
        </w:rPr>
        <w:t>Political</w:t>
      </w:r>
      <w:proofErr w:type="spellEnd"/>
      <w:r w:rsidRPr="00630176">
        <w:rPr>
          <w:rFonts w:eastAsiaTheme="minorHAnsi"/>
          <w:lang w:eastAsia="en-US"/>
        </w:rPr>
        <w:t xml:space="preserve"> Control of </w:t>
      </w:r>
      <w:proofErr w:type="spellStart"/>
      <w:r w:rsidRPr="00630176">
        <w:rPr>
          <w:rFonts w:eastAsiaTheme="minorHAnsi"/>
          <w:lang w:eastAsia="en-US"/>
        </w:rPr>
        <w:t>Agencies</w:t>
      </w:r>
      <w:proofErr w:type="spellEnd"/>
      <w:r w:rsidRPr="00630176">
        <w:rPr>
          <w:rFonts w:eastAsiaTheme="minorHAnsi"/>
          <w:lang w:eastAsia="en-US"/>
        </w:rPr>
        <w:t xml:space="preserve">. </w:t>
      </w:r>
      <w:r w:rsidRPr="00630176">
        <w:rPr>
          <w:rFonts w:eastAsiaTheme="minorHAnsi"/>
          <w:i/>
          <w:iCs/>
          <w:lang w:eastAsia="en-US"/>
        </w:rPr>
        <w:t xml:space="preserve">Virginia Law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75</w:t>
      </w:r>
      <w:r w:rsidRPr="00630176">
        <w:rPr>
          <w:rFonts w:eastAsiaTheme="minorHAnsi"/>
          <w:lang w:eastAsia="en-US"/>
        </w:rPr>
        <w:t>(2), 431. https://doi.org/10.2307/1073179</w:t>
      </w:r>
    </w:p>
    <w:p w14:paraId="268443AD"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lastRenderedPageBreak/>
        <w:t>McCubbins</w:t>
      </w:r>
      <w:proofErr w:type="spellEnd"/>
      <w:r w:rsidRPr="00630176">
        <w:rPr>
          <w:rFonts w:eastAsiaTheme="minorHAnsi"/>
          <w:lang w:eastAsia="en-US"/>
        </w:rPr>
        <w:t xml:space="preserve">, M. D., &amp; Schwartz, T. (1984). </w:t>
      </w:r>
      <w:proofErr w:type="spellStart"/>
      <w:r w:rsidRPr="00630176">
        <w:rPr>
          <w:rFonts w:eastAsiaTheme="minorHAnsi"/>
          <w:lang w:eastAsia="en-US"/>
        </w:rPr>
        <w:t>Congressional</w:t>
      </w:r>
      <w:proofErr w:type="spellEnd"/>
      <w:r w:rsidRPr="00630176">
        <w:rPr>
          <w:rFonts w:eastAsiaTheme="minorHAnsi"/>
          <w:lang w:eastAsia="en-US"/>
        </w:rPr>
        <w:t xml:space="preserve"> </w:t>
      </w:r>
      <w:proofErr w:type="spellStart"/>
      <w:r w:rsidRPr="00630176">
        <w:rPr>
          <w:rFonts w:eastAsiaTheme="minorHAnsi"/>
          <w:lang w:eastAsia="en-US"/>
        </w:rPr>
        <w:t>Oversight</w:t>
      </w:r>
      <w:proofErr w:type="spellEnd"/>
      <w:r w:rsidRPr="00630176">
        <w:rPr>
          <w:rFonts w:eastAsiaTheme="minorHAnsi"/>
          <w:lang w:eastAsia="en-US"/>
        </w:rPr>
        <w:t xml:space="preserve"> </w:t>
      </w:r>
      <w:proofErr w:type="spellStart"/>
      <w:proofErr w:type="gramStart"/>
      <w:r w:rsidRPr="00630176">
        <w:rPr>
          <w:rFonts w:eastAsiaTheme="minorHAnsi"/>
          <w:lang w:eastAsia="en-US"/>
        </w:rPr>
        <w:t>Overlooked</w:t>
      </w:r>
      <w:proofErr w:type="spellEnd"/>
      <w:r w:rsidRPr="00630176">
        <w:rPr>
          <w:rFonts w:eastAsiaTheme="minorHAnsi"/>
          <w:lang w:eastAsia="en-US"/>
        </w:rPr>
        <w:t>:</w:t>
      </w:r>
      <w:proofErr w:type="gramEnd"/>
      <w:r w:rsidRPr="00630176">
        <w:rPr>
          <w:rFonts w:eastAsiaTheme="minorHAnsi"/>
          <w:lang w:eastAsia="en-US"/>
        </w:rPr>
        <w:t xml:space="preserve"> Police </w:t>
      </w:r>
      <w:proofErr w:type="spellStart"/>
      <w:r w:rsidRPr="00630176">
        <w:rPr>
          <w:rFonts w:eastAsiaTheme="minorHAnsi"/>
          <w:lang w:eastAsia="en-US"/>
        </w:rPr>
        <w:t>Patrols</w:t>
      </w:r>
      <w:proofErr w:type="spellEnd"/>
      <w:r w:rsidRPr="00630176">
        <w:rPr>
          <w:rFonts w:eastAsiaTheme="minorHAnsi"/>
          <w:lang w:eastAsia="en-US"/>
        </w:rPr>
        <w:t xml:space="preserve"> versus Fire </w:t>
      </w:r>
      <w:proofErr w:type="spellStart"/>
      <w:r w:rsidRPr="00630176">
        <w:rPr>
          <w:rFonts w:eastAsiaTheme="minorHAnsi"/>
          <w:lang w:eastAsia="en-US"/>
        </w:rPr>
        <w:t>Alarms</w:t>
      </w:r>
      <w:proofErr w:type="spellEnd"/>
      <w:r w:rsidRPr="00630176">
        <w:rPr>
          <w:rFonts w:eastAsiaTheme="minorHAnsi"/>
          <w:lang w:eastAsia="en-US"/>
        </w:rPr>
        <w:t xml:space="preserve">. </w:t>
      </w:r>
      <w:r w:rsidRPr="00630176">
        <w:rPr>
          <w:rFonts w:eastAsiaTheme="minorHAnsi"/>
          <w:i/>
          <w:iCs/>
          <w:lang w:eastAsia="en-US"/>
        </w:rPr>
        <w:t xml:space="preserve">American Journal of </w:t>
      </w:r>
      <w:proofErr w:type="spellStart"/>
      <w:r w:rsidRPr="00630176">
        <w:rPr>
          <w:rFonts w:eastAsiaTheme="minorHAnsi"/>
          <w:i/>
          <w:iCs/>
          <w:lang w:eastAsia="en-US"/>
        </w:rPr>
        <w:t>Political</w:t>
      </w:r>
      <w:proofErr w:type="spellEnd"/>
      <w:r w:rsidRPr="00630176">
        <w:rPr>
          <w:rFonts w:eastAsiaTheme="minorHAnsi"/>
          <w:i/>
          <w:iCs/>
          <w:lang w:eastAsia="en-US"/>
        </w:rPr>
        <w:t xml:space="preserve"> Science</w:t>
      </w:r>
      <w:r w:rsidRPr="00630176">
        <w:rPr>
          <w:rFonts w:eastAsiaTheme="minorHAnsi"/>
          <w:lang w:eastAsia="en-US"/>
        </w:rPr>
        <w:t xml:space="preserve">, </w:t>
      </w:r>
      <w:r w:rsidRPr="00630176">
        <w:rPr>
          <w:rFonts w:eastAsiaTheme="minorHAnsi"/>
          <w:i/>
          <w:iCs/>
          <w:lang w:eastAsia="en-US"/>
        </w:rPr>
        <w:t>28</w:t>
      </w:r>
      <w:r w:rsidRPr="00630176">
        <w:rPr>
          <w:rFonts w:eastAsiaTheme="minorHAnsi"/>
          <w:lang w:eastAsia="en-US"/>
        </w:rPr>
        <w:t>(1), 165–179. https://doi.org/10.2307/2110792</w:t>
      </w:r>
    </w:p>
    <w:p w14:paraId="3B2508DB"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Meier, K. J., &amp; </w:t>
      </w:r>
      <w:proofErr w:type="spellStart"/>
      <w:r w:rsidRPr="00630176">
        <w:rPr>
          <w:rFonts w:eastAsiaTheme="minorHAnsi"/>
          <w:lang w:eastAsia="en-US"/>
        </w:rPr>
        <w:t>O’Toole</w:t>
      </w:r>
      <w:proofErr w:type="spellEnd"/>
      <w:r w:rsidRPr="00630176">
        <w:rPr>
          <w:rFonts w:eastAsiaTheme="minorHAnsi"/>
          <w:lang w:eastAsia="en-US"/>
        </w:rPr>
        <w:t xml:space="preserve">, L. J. (2011). </w:t>
      </w:r>
      <w:proofErr w:type="spellStart"/>
      <w:r w:rsidRPr="00630176">
        <w:rPr>
          <w:rFonts w:eastAsiaTheme="minorHAnsi"/>
          <w:lang w:eastAsia="en-US"/>
        </w:rPr>
        <w:t>Comparing</w:t>
      </w:r>
      <w:proofErr w:type="spellEnd"/>
      <w:r w:rsidRPr="00630176">
        <w:rPr>
          <w:rFonts w:eastAsiaTheme="minorHAnsi"/>
          <w:lang w:eastAsia="en-US"/>
        </w:rPr>
        <w:t xml:space="preserve"> Public and </w:t>
      </w:r>
      <w:proofErr w:type="spellStart"/>
      <w:r w:rsidRPr="00630176">
        <w:rPr>
          <w:rFonts w:eastAsiaTheme="minorHAnsi"/>
          <w:lang w:eastAsia="en-US"/>
        </w:rPr>
        <w:t>Private</w:t>
      </w:r>
      <w:proofErr w:type="spellEnd"/>
      <w:r w:rsidRPr="00630176">
        <w:rPr>
          <w:rFonts w:eastAsiaTheme="minorHAnsi"/>
          <w:lang w:eastAsia="en-US"/>
        </w:rPr>
        <w:t xml:space="preserve"> </w:t>
      </w:r>
      <w:proofErr w:type="gramStart"/>
      <w:r w:rsidRPr="00630176">
        <w:rPr>
          <w:rFonts w:eastAsiaTheme="minorHAnsi"/>
          <w:lang w:eastAsia="en-US"/>
        </w:rPr>
        <w:t>Management:</w:t>
      </w:r>
      <w:proofErr w:type="gramEnd"/>
      <w:r w:rsidRPr="00630176">
        <w:rPr>
          <w:rFonts w:eastAsiaTheme="minorHAnsi"/>
          <w:lang w:eastAsia="en-US"/>
        </w:rPr>
        <w:t xml:space="preserve"> </w:t>
      </w:r>
      <w:proofErr w:type="spellStart"/>
      <w:r w:rsidRPr="00630176">
        <w:rPr>
          <w:rFonts w:eastAsiaTheme="minorHAnsi"/>
          <w:lang w:eastAsia="en-US"/>
        </w:rPr>
        <w:t>Theoretical</w:t>
      </w:r>
      <w:proofErr w:type="spellEnd"/>
      <w:r w:rsidRPr="00630176">
        <w:rPr>
          <w:rFonts w:eastAsiaTheme="minorHAnsi"/>
          <w:lang w:eastAsia="en-US"/>
        </w:rPr>
        <w:t xml:space="preserve"> Expectations. </w:t>
      </w:r>
      <w:r w:rsidRPr="00630176">
        <w:rPr>
          <w:rFonts w:eastAsiaTheme="minorHAnsi"/>
          <w:i/>
          <w:iCs/>
          <w:lang w:eastAsia="en-US"/>
        </w:rPr>
        <w:t xml:space="preserve">Journal of Public Administration </w:t>
      </w:r>
      <w:proofErr w:type="spellStart"/>
      <w:r w:rsidRPr="00630176">
        <w:rPr>
          <w:rFonts w:eastAsiaTheme="minorHAnsi"/>
          <w:i/>
          <w:iCs/>
          <w:lang w:eastAsia="en-US"/>
        </w:rPr>
        <w:t>Research</w:t>
      </w:r>
      <w:proofErr w:type="spellEnd"/>
      <w:r w:rsidRPr="00630176">
        <w:rPr>
          <w:rFonts w:eastAsiaTheme="minorHAnsi"/>
          <w:i/>
          <w:iCs/>
          <w:lang w:eastAsia="en-US"/>
        </w:rPr>
        <w:t xml:space="preserve"> and </w:t>
      </w:r>
      <w:proofErr w:type="gramStart"/>
      <w:r w:rsidRPr="00630176">
        <w:rPr>
          <w:rFonts w:eastAsiaTheme="minorHAnsi"/>
          <w:i/>
          <w:iCs/>
          <w:lang w:eastAsia="en-US"/>
        </w:rPr>
        <w:t>Theory:</w:t>
      </w:r>
      <w:proofErr w:type="gramEnd"/>
      <w:r w:rsidRPr="00630176">
        <w:rPr>
          <w:rFonts w:eastAsiaTheme="minorHAnsi"/>
          <w:i/>
          <w:iCs/>
          <w:lang w:eastAsia="en-US"/>
        </w:rPr>
        <w:t xml:space="preserve"> J-PART</w:t>
      </w:r>
      <w:r w:rsidRPr="00630176">
        <w:rPr>
          <w:rFonts w:eastAsiaTheme="minorHAnsi"/>
          <w:lang w:eastAsia="en-US"/>
        </w:rPr>
        <w:t xml:space="preserve">, </w:t>
      </w:r>
      <w:r w:rsidRPr="00630176">
        <w:rPr>
          <w:rFonts w:eastAsiaTheme="minorHAnsi"/>
          <w:i/>
          <w:iCs/>
          <w:lang w:eastAsia="en-US"/>
        </w:rPr>
        <w:t>21</w:t>
      </w:r>
      <w:r w:rsidRPr="00630176">
        <w:rPr>
          <w:rFonts w:eastAsiaTheme="minorHAnsi"/>
          <w:lang w:eastAsia="en-US"/>
        </w:rPr>
        <w:t>, i283–i299. https://doi.org/10.1093/jopart/mur027</w:t>
      </w:r>
    </w:p>
    <w:p w14:paraId="16D19E91"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Moszoro</w:t>
      </w:r>
      <w:proofErr w:type="spellEnd"/>
      <w:r w:rsidRPr="00630176">
        <w:rPr>
          <w:rFonts w:eastAsiaTheme="minorHAnsi"/>
          <w:lang w:eastAsia="en-US"/>
        </w:rPr>
        <w:t xml:space="preserve">, M., &amp; </w:t>
      </w:r>
      <w:proofErr w:type="spellStart"/>
      <w:r w:rsidRPr="00630176">
        <w:rPr>
          <w:rFonts w:eastAsiaTheme="minorHAnsi"/>
          <w:lang w:eastAsia="en-US"/>
        </w:rPr>
        <w:t>Spiller</w:t>
      </w:r>
      <w:proofErr w:type="spellEnd"/>
      <w:r w:rsidRPr="00630176">
        <w:rPr>
          <w:rFonts w:eastAsiaTheme="minorHAnsi"/>
          <w:lang w:eastAsia="en-US"/>
        </w:rPr>
        <w:t xml:space="preserve">, P. (2012). </w:t>
      </w:r>
      <w:proofErr w:type="spellStart"/>
      <w:r w:rsidRPr="00630176">
        <w:rPr>
          <w:rFonts w:eastAsiaTheme="minorHAnsi"/>
          <w:i/>
          <w:iCs/>
          <w:lang w:eastAsia="en-US"/>
        </w:rPr>
        <w:t>Third</w:t>
      </w:r>
      <w:proofErr w:type="spellEnd"/>
      <w:r w:rsidRPr="00630176">
        <w:rPr>
          <w:rFonts w:eastAsiaTheme="minorHAnsi"/>
          <w:i/>
          <w:iCs/>
          <w:lang w:eastAsia="en-US"/>
        </w:rPr>
        <w:t xml:space="preserve">-Party </w:t>
      </w:r>
      <w:proofErr w:type="spellStart"/>
      <w:r w:rsidRPr="00630176">
        <w:rPr>
          <w:rFonts w:eastAsiaTheme="minorHAnsi"/>
          <w:i/>
          <w:iCs/>
          <w:lang w:eastAsia="en-US"/>
        </w:rPr>
        <w:t>Opportunism</w:t>
      </w:r>
      <w:proofErr w:type="spellEnd"/>
      <w:r w:rsidRPr="00630176">
        <w:rPr>
          <w:rFonts w:eastAsiaTheme="minorHAnsi"/>
          <w:i/>
          <w:iCs/>
          <w:lang w:eastAsia="en-US"/>
        </w:rPr>
        <w:t xml:space="preserve"> and the Nature of Public </w:t>
      </w:r>
      <w:proofErr w:type="spellStart"/>
      <w:r w:rsidRPr="00630176">
        <w:rPr>
          <w:rFonts w:eastAsiaTheme="minorHAnsi"/>
          <w:i/>
          <w:iCs/>
          <w:lang w:eastAsia="en-US"/>
        </w:rPr>
        <w:t>Contracts</w:t>
      </w:r>
      <w:proofErr w:type="spellEnd"/>
      <w:r w:rsidRPr="00630176">
        <w:rPr>
          <w:rFonts w:eastAsiaTheme="minorHAnsi"/>
          <w:lang w:eastAsia="en-US"/>
        </w:rPr>
        <w:t xml:space="preserve"> (No. </w:t>
      </w:r>
      <w:proofErr w:type="gramStart"/>
      <w:r w:rsidRPr="00630176">
        <w:rPr>
          <w:rFonts w:eastAsiaTheme="minorHAnsi"/>
          <w:lang w:eastAsia="en-US"/>
        </w:rPr>
        <w:t>w18636;</w:t>
      </w:r>
      <w:proofErr w:type="gramEnd"/>
      <w:r w:rsidRPr="00630176">
        <w:rPr>
          <w:rFonts w:eastAsiaTheme="minorHAnsi"/>
          <w:lang w:eastAsia="en-US"/>
        </w:rPr>
        <w:t xml:space="preserve"> p. w18636). National Bureau of </w:t>
      </w:r>
      <w:proofErr w:type="spellStart"/>
      <w:r w:rsidRPr="00630176">
        <w:rPr>
          <w:rFonts w:eastAsiaTheme="minorHAnsi"/>
          <w:lang w:eastAsia="en-US"/>
        </w:rPr>
        <w:t>Economic</w:t>
      </w:r>
      <w:proofErr w:type="spellEnd"/>
      <w:r w:rsidRPr="00630176">
        <w:rPr>
          <w:rFonts w:eastAsiaTheme="minorHAnsi"/>
          <w:lang w:eastAsia="en-US"/>
        </w:rPr>
        <w:t xml:space="preserve"> </w:t>
      </w:r>
      <w:proofErr w:type="spellStart"/>
      <w:r w:rsidRPr="00630176">
        <w:rPr>
          <w:rFonts w:eastAsiaTheme="minorHAnsi"/>
          <w:lang w:eastAsia="en-US"/>
        </w:rPr>
        <w:t>Research</w:t>
      </w:r>
      <w:proofErr w:type="spellEnd"/>
      <w:r w:rsidRPr="00630176">
        <w:rPr>
          <w:rFonts w:eastAsiaTheme="minorHAnsi"/>
          <w:lang w:eastAsia="en-US"/>
        </w:rPr>
        <w:t>. https://doi.org/10.3386/w18636</w:t>
      </w:r>
    </w:p>
    <w:p w14:paraId="02BCCE76"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Moszoro</w:t>
      </w:r>
      <w:proofErr w:type="spellEnd"/>
      <w:r w:rsidRPr="00630176">
        <w:rPr>
          <w:rFonts w:eastAsiaTheme="minorHAnsi"/>
          <w:lang w:eastAsia="en-US"/>
        </w:rPr>
        <w:t xml:space="preserve">, M., </w:t>
      </w:r>
      <w:proofErr w:type="spellStart"/>
      <w:r w:rsidRPr="00630176">
        <w:rPr>
          <w:rFonts w:eastAsiaTheme="minorHAnsi"/>
          <w:lang w:eastAsia="en-US"/>
        </w:rPr>
        <w:t>Spiller</w:t>
      </w:r>
      <w:proofErr w:type="spellEnd"/>
      <w:r w:rsidRPr="00630176">
        <w:rPr>
          <w:rFonts w:eastAsiaTheme="minorHAnsi"/>
          <w:lang w:eastAsia="en-US"/>
        </w:rPr>
        <w:t xml:space="preserve">, P. T., &amp; </w:t>
      </w:r>
      <w:proofErr w:type="spellStart"/>
      <w:r w:rsidRPr="00630176">
        <w:rPr>
          <w:rFonts w:eastAsiaTheme="minorHAnsi"/>
          <w:lang w:eastAsia="en-US"/>
        </w:rPr>
        <w:t>Stolorz</w:t>
      </w:r>
      <w:proofErr w:type="spellEnd"/>
      <w:r w:rsidRPr="00630176">
        <w:rPr>
          <w:rFonts w:eastAsiaTheme="minorHAnsi"/>
          <w:lang w:eastAsia="en-US"/>
        </w:rPr>
        <w:t xml:space="preserve">, S. (2016). </w:t>
      </w:r>
      <w:proofErr w:type="spellStart"/>
      <w:r w:rsidRPr="00630176">
        <w:rPr>
          <w:rFonts w:eastAsiaTheme="minorHAnsi"/>
          <w:lang w:eastAsia="en-US"/>
        </w:rPr>
        <w:t>Rigidity</w:t>
      </w:r>
      <w:proofErr w:type="spellEnd"/>
      <w:r w:rsidRPr="00630176">
        <w:rPr>
          <w:rFonts w:eastAsiaTheme="minorHAnsi"/>
          <w:lang w:eastAsia="en-US"/>
        </w:rPr>
        <w:t xml:space="preserve"> of Public </w:t>
      </w:r>
      <w:proofErr w:type="spellStart"/>
      <w:proofErr w:type="gramStart"/>
      <w:r w:rsidRPr="00630176">
        <w:rPr>
          <w:rFonts w:eastAsiaTheme="minorHAnsi"/>
          <w:lang w:eastAsia="en-US"/>
        </w:rPr>
        <w:t>Contracts</w:t>
      </w:r>
      <w:proofErr w:type="spellEnd"/>
      <w:r w:rsidRPr="00630176">
        <w:rPr>
          <w:rFonts w:eastAsiaTheme="minorHAnsi"/>
          <w:lang w:eastAsia="en-US"/>
        </w:rPr>
        <w:t>:</w:t>
      </w:r>
      <w:proofErr w:type="gramEnd"/>
      <w:r w:rsidRPr="00630176">
        <w:rPr>
          <w:rFonts w:eastAsiaTheme="minorHAnsi"/>
          <w:lang w:eastAsia="en-US"/>
        </w:rPr>
        <w:t xml:space="preserve"> </w:t>
      </w:r>
      <w:proofErr w:type="spellStart"/>
      <w:r w:rsidRPr="00630176">
        <w:rPr>
          <w:rFonts w:eastAsiaTheme="minorHAnsi"/>
          <w:lang w:eastAsia="en-US"/>
        </w:rPr>
        <w:t>Rigidity</w:t>
      </w:r>
      <w:proofErr w:type="spellEnd"/>
      <w:r w:rsidRPr="00630176">
        <w:rPr>
          <w:rFonts w:eastAsiaTheme="minorHAnsi"/>
          <w:lang w:eastAsia="en-US"/>
        </w:rPr>
        <w:t xml:space="preserve"> of Public </w:t>
      </w:r>
      <w:proofErr w:type="spellStart"/>
      <w:r w:rsidRPr="00630176">
        <w:rPr>
          <w:rFonts w:eastAsiaTheme="minorHAnsi"/>
          <w:lang w:eastAsia="en-US"/>
        </w:rPr>
        <w:t>Contracts</w:t>
      </w:r>
      <w:proofErr w:type="spellEnd"/>
      <w:r w:rsidRPr="00630176">
        <w:rPr>
          <w:rFonts w:eastAsiaTheme="minorHAnsi"/>
          <w:lang w:eastAsia="en-US"/>
        </w:rPr>
        <w:t xml:space="preserve">. </w:t>
      </w:r>
      <w:r w:rsidRPr="00630176">
        <w:rPr>
          <w:rFonts w:eastAsiaTheme="minorHAnsi"/>
          <w:i/>
          <w:iCs/>
          <w:lang w:eastAsia="en-US"/>
        </w:rPr>
        <w:t xml:space="preserve">Journal of </w:t>
      </w:r>
      <w:proofErr w:type="spellStart"/>
      <w:r w:rsidRPr="00630176">
        <w:rPr>
          <w:rFonts w:eastAsiaTheme="minorHAnsi"/>
          <w:i/>
          <w:iCs/>
          <w:lang w:eastAsia="en-US"/>
        </w:rPr>
        <w:t>Empirical</w:t>
      </w:r>
      <w:proofErr w:type="spellEnd"/>
      <w:r w:rsidRPr="00630176">
        <w:rPr>
          <w:rFonts w:eastAsiaTheme="minorHAnsi"/>
          <w:i/>
          <w:iCs/>
          <w:lang w:eastAsia="en-US"/>
        </w:rPr>
        <w:t xml:space="preserve"> Legal </w:t>
      </w:r>
      <w:proofErr w:type="spellStart"/>
      <w:r w:rsidRPr="00630176">
        <w:rPr>
          <w:rFonts w:eastAsiaTheme="minorHAnsi"/>
          <w:i/>
          <w:iCs/>
          <w:lang w:eastAsia="en-US"/>
        </w:rPr>
        <w:t>Studies</w:t>
      </w:r>
      <w:proofErr w:type="spellEnd"/>
      <w:r w:rsidRPr="00630176">
        <w:rPr>
          <w:rFonts w:eastAsiaTheme="minorHAnsi"/>
          <w:lang w:eastAsia="en-US"/>
        </w:rPr>
        <w:t xml:space="preserve">, </w:t>
      </w:r>
      <w:r w:rsidRPr="00630176">
        <w:rPr>
          <w:rFonts w:eastAsiaTheme="minorHAnsi"/>
          <w:i/>
          <w:iCs/>
          <w:lang w:eastAsia="en-US"/>
        </w:rPr>
        <w:t>13</w:t>
      </w:r>
      <w:r w:rsidRPr="00630176">
        <w:rPr>
          <w:rFonts w:eastAsiaTheme="minorHAnsi"/>
          <w:lang w:eastAsia="en-US"/>
        </w:rPr>
        <w:t>(3), 396–427. https://doi.org/10.1111/jels.12119</w:t>
      </w:r>
    </w:p>
    <w:p w14:paraId="204937AC"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Moszoro</w:t>
      </w:r>
      <w:proofErr w:type="spellEnd"/>
      <w:r w:rsidRPr="00630176">
        <w:rPr>
          <w:rFonts w:eastAsiaTheme="minorHAnsi"/>
          <w:lang w:eastAsia="en-US"/>
        </w:rPr>
        <w:t xml:space="preserve">, M. W., &amp; </w:t>
      </w:r>
      <w:proofErr w:type="spellStart"/>
      <w:r w:rsidRPr="00630176">
        <w:rPr>
          <w:rFonts w:eastAsiaTheme="minorHAnsi"/>
          <w:lang w:eastAsia="en-US"/>
        </w:rPr>
        <w:t>Spiller</w:t>
      </w:r>
      <w:proofErr w:type="spellEnd"/>
      <w:r w:rsidRPr="00630176">
        <w:rPr>
          <w:rFonts w:eastAsiaTheme="minorHAnsi"/>
          <w:lang w:eastAsia="en-US"/>
        </w:rPr>
        <w:t xml:space="preserve">, P. T. (2018). Implications of </w:t>
      </w:r>
      <w:proofErr w:type="spellStart"/>
      <w:r w:rsidRPr="00630176">
        <w:rPr>
          <w:rFonts w:eastAsiaTheme="minorHAnsi"/>
          <w:lang w:eastAsia="en-US"/>
        </w:rPr>
        <w:t>Third</w:t>
      </w:r>
      <w:proofErr w:type="spellEnd"/>
      <w:r w:rsidRPr="00630176">
        <w:rPr>
          <w:rFonts w:eastAsiaTheme="minorHAnsi"/>
          <w:lang w:eastAsia="en-US"/>
        </w:rPr>
        <w:t xml:space="preserve"> Parties for </w:t>
      </w:r>
      <w:proofErr w:type="spellStart"/>
      <w:r w:rsidRPr="00630176">
        <w:rPr>
          <w:rFonts w:eastAsiaTheme="minorHAnsi"/>
          <w:lang w:eastAsia="en-US"/>
        </w:rPr>
        <w:t>Contract</w:t>
      </w:r>
      <w:proofErr w:type="spellEnd"/>
      <w:r w:rsidRPr="00630176">
        <w:rPr>
          <w:rFonts w:eastAsiaTheme="minorHAnsi"/>
          <w:lang w:eastAsia="en-US"/>
        </w:rPr>
        <w:t xml:space="preserve"> Design. </w:t>
      </w:r>
      <w:proofErr w:type="spellStart"/>
      <w:r w:rsidRPr="00630176">
        <w:rPr>
          <w:rFonts w:eastAsiaTheme="minorHAnsi"/>
          <w:i/>
          <w:iCs/>
          <w:lang w:eastAsia="en-US"/>
        </w:rPr>
        <w:t>Economia</w:t>
      </w:r>
      <w:proofErr w:type="spellEnd"/>
      <w:r w:rsidRPr="00630176">
        <w:rPr>
          <w:rFonts w:eastAsiaTheme="minorHAnsi"/>
          <w:i/>
          <w:iCs/>
          <w:lang w:eastAsia="en-US"/>
        </w:rPr>
        <w:t xml:space="preserve"> e </w:t>
      </w:r>
      <w:proofErr w:type="spellStart"/>
      <w:r w:rsidRPr="00630176">
        <w:rPr>
          <w:rFonts w:eastAsiaTheme="minorHAnsi"/>
          <w:i/>
          <w:iCs/>
          <w:lang w:eastAsia="en-US"/>
        </w:rPr>
        <w:t>Politica</w:t>
      </w:r>
      <w:proofErr w:type="spellEnd"/>
      <w:r w:rsidRPr="00630176">
        <w:rPr>
          <w:rFonts w:eastAsiaTheme="minorHAnsi"/>
          <w:i/>
          <w:iCs/>
          <w:lang w:eastAsia="en-US"/>
        </w:rPr>
        <w:t xml:space="preserve"> </w:t>
      </w:r>
      <w:proofErr w:type="spellStart"/>
      <w:r w:rsidRPr="00630176">
        <w:rPr>
          <w:rFonts w:eastAsiaTheme="minorHAnsi"/>
          <w:i/>
          <w:iCs/>
          <w:lang w:eastAsia="en-US"/>
        </w:rPr>
        <w:t>Industriale</w:t>
      </w:r>
      <w:proofErr w:type="spellEnd"/>
      <w:r w:rsidRPr="00630176">
        <w:rPr>
          <w:rFonts w:eastAsiaTheme="minorHAnsi"/>
          <w:lang w:eastAsia="en-US"/>
        </w:rPr>
        <w:t xml:space="preserve">, </w:t>
      </w:r>
      <w:r w:rsidRPr="00630176">
        <w:rPr>
          <w:rFonts w:eastAsiaTheme="minorHAnsi"/>
          <w:i/>
          <w:iCs/>
          <w:lang w:eastAsia="en-US"/>
        </w:rPr>
        <w:t>45</w:t>
      </w:r>
      <w:r w:rsidRPr="00630176">
        <w:rPr>
          <w:rFonts w:eastAsiaTheme="minorHAnsi"/>
          <w:lang w:eastAsia="en-US"/>
        </w:rPr>
        <w:t>(1), 5–16. https://doi.org/10.1007/s40812-017-0087-4</w:t>
      </w:r>
    </w:p>
    <w:p w14:paraId="33E97ACF"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Mulgan</w:t>
      </w:r>
      <w:proofErr w:type="spellEnd"/>
      <w:r w:rsidRPr="00630176">
        <w:rPr>
          <w:rFonts w:eastAsiaTheme="minorHAnsi"/>
          <w:lang w:eastAsia="en-US"/>
        </w:rPr>
        <w:t>, R. (2000). ‘</w:t>
      </w:r>
      <w:proofErr w:type="spellStart"/>
      <w:r w:rsidRPr="00630176">
        <w:rPr>
          <w:rFonts w:eastAsiaTheme="minorHAnsi"/>
          <w:lang w:eastAsia="en-US"/>
        </w:rPr>
        <w:t>Accountability</w:t>
      </w:r>
      <w:proofErr w:type="spellEnd"/>
      <w:proofErr w:type="gramStart"/>
      <w:r w:rsidRPr="00630176">
        <w:rPr>
          <w:rFonts w:eastAsiaTheme="minorHAnsi"/>
          <w:lang w:eastAsia="en-US"/>
        </w:rPr>
        <w:t>’:</w:t>
      </w:r>
      <w:proofErr w:type="gramEnd"/>
      <w:r w:rsidRPr="00630176">
        <w:rPr>
          <w:rFonts w:eastAsiaTheme="minorHAnsi"/>
          <w:lang w:eastAsia="en-US"/>
        </w:rPr>
        <w:t xml:space="preserve"> An </w:t>
      </w:r>
      <w:proofErr w:type="spellStart"/>
      <w:r w:rsidRPr="00630176">
        <w:rPr>
          <w:rFonts w:eastAsiaTheme="minorHAnsi"/>
          <w:lang w:eastAsia="en-US"/>
        </w:rPr>
        <w:t>Ever-Expanding</w:t>
      </w:r>
      <w:proofErr w:type="spellEnd"/>
      <w:r w:rsidRPr="00630176">
        <w:rPr>
          <w:rFonts w:eastAsiaTheme="minorHAnsi"/>
          <w:lang w:eastAsia="en-US"/>
        </w:rPr>
        <w:t xml:space="preserve"> </w:t>
      </w:r>
      <w:proofErr w:type="gramStart"/>
      <w:r w:rsidRPr="00630176">
        <w:rPr>
          <w:rFonts w:eastAsiaTheme="minorHAnsi"/>
          <w:lang w:eastAsia="en-US"/>
        </w:rPr>
        <w:t>Concept?</w:t>
      </w:r>
      <w:proofErr w:type="gramEnd"/>
      <w:r w:rsidRPr="00630176">
        <w:rPr>
          <w:rFonts w:eastAsiaTheme="minorHAnsi"/>
          <w:lang w:eastAsia="en-US"/>
        </w:rPr>
        <w:t xml:space="preserve"> </w:t>
      </w:r>
      <w:r w:rsidRPr="00630176">
        <w:rPr>
          <w:rFonts w:eastAsiaTheme="minorHAnsi"/>
          <w:i/>
          <w:iCs/>
          <w:lang w:eastAsia="en-US"/>
        </w:rPr>
        <w:t>Public Administration</w:t>
      </w:r>
      <w:r w:rsidRPr="00630176">
        <w:rPr>
          <w:rFonts w:eastAsiaTheme="minorHAnsi"/>
          <w:lang w:eastAsia="en-US"/>
        </w:rPr>
        <w:t xml:space="preserve">, </w:t>
      </w:r>
      <w:r w:rsidRPr="00630176">
        <w:rPr>
          <w:rFonts w:eastAsiaTheme="minorHAnsi"/>
          <w:i/>
          <w:iCs/>
          <w:lang w:eastAsia="en-US"/>
        </w:rPr>
        <w:t>78</w:t>
      </w:r>
      <w:r w:rsidRPr="00630176">
        <w:rPr>
          <w:rFonts w:eastAsiaTheme="minorHAnsi"/>
          <w:lang w:eastAsia="en-US"/>
        </w:rPr>
        <w:t>(3), 555–573. https://doi.org/10.1111/1467-9299.00218</w:t>
      </w:r>
    </w:p>
    <w:p w14:paraId="1F191FF5"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Nelson, K. L., &amp; </w:t>
      </w:r>
      <w:proofErr w:type="spellStart"/>
      <w:r w:rsidRPr="00630176">
        <w:rPr>
          <w:rFonts w:eastAsiaTheme="minorHAnsi"/>
          <w:lang w:val="sv-SE" w:eastAsia="en-US"/>
        </w:rPr>
        <w:t>Nollenberger</w:t>
      </w:r>
      <w:proofErr w:type="spellEnd"/>
      <w:r w:rsidRPr="00630176">
        <w:rPr>
          <w:rFonts w:eastAsiaTheme="minorHAnsi"/>
          <w:lang w:val="sv-SE" w:eastAsia="en-US"/>
        </w:rPr>
        <w:t xml:space="preserve">, K. (2011). </w:t>
      </w:r>
      <w:proofErr w:type="spellStart"/>
      <w:r w:rsidRPr="00630176">
        <w:rPr>
          <w:rFonts w:eastAsiaTheme="minorHAnsi"/>
          <w:lang w:eastAsia="en-US"/>
        </w:rPr>
        <w:t>Conflict</w:t>
      </w:r>
      <w:proofErr w:type="spellEnd"/>
      <w:r w:rsidRPr="00630176">
        <w:rPr>
          <w:rFonts w:eastAsiaTheme="minorHAnsi"/>
          <w:lang w:eastAsia="en-US"/>
        </w:rPr>
        <w:t xml:space="preserve"> and </w:t>
      </w:r>
      <w:proofErr w:type="spellStart"/>
      <w:r w:rsidRPr="00630176">
        <w:rPr>
          <w:rFonts w:eastAsiaTheme="minorHAnsi"/>
          <w:lang w:eastAsia="en-US"/>
        </w:rPr>
        <w:t>Cooperation</w:t>
      </w:r>
      <w:proofErr w:type="spellEnd"/>
      <w:r w:rsidRPr="00630176">
        <w:rPr>
          <w:rFonts w:eastAsiaTheme="minorHAnsi"/>
          <w:lang w:eastAsia="en-US"/>
        </w:rPr>
        <w:t xml:space="preserve"> in </w:t>
      </w:r>
      <w:proofErr w:type="spellStart"/>
      <w:proofErr w:type="gramStart"/>
      <w:r w:rsidRPr="00630176">
        <w:rPr>
          <w:rFonts w:eastAsiaTheme="minorHAnsi"/>
          <w:lang w:eastAsia="en-US"/>
        </w:rPr>
        <w:t>Municipalities</w:t>
      </w:r>
      <w:proofErr w:type="spellEnd"/>
      <w:r w:rsidRPr="00630176">
        <w:rPr>
          <w:rFonts w:eastAsiaTheme="minorHAnsi"/>
          <w:lang w:eastAsia="en-US"/>
        </w:rPr>
        <w:t>:</w:t>
      </w:r>
      <w:proofErr w:type="gramEnd"/>
      <w:r w:rsidRPr="00630176">
        <w:rPr>
          <w:rFonts w:eastAsiaTheme="minorHAnsi"/>
          <w:lang w:eastAsia="en-US"/>
        </w:rPr>
        <w:t xml:space="preserve"> Do Variations in </w:t>
      </w:r>
      <w:proofErr w:type="spellStart"/>
      <w:r w:rsidRPr="00630176">
        <w:rPr>
          <w:rFonts w:eastAsiaTheme="minorHAnsi"/>
          <w:lang w:eastAsia="en-US"/>
        </w:rPr>
        <w:t>Form</w:t>
      </w:r>
      <w:proofErr w:type="spellEnd"/>
      <w:r w:rsidRPr="00630176">
        <w:rPr>
          <w:rFonts w:eastAsiaTheme="minorHAnsi"/>
          <w:lang w:eastAsia="en-US"/>
        </w:rPr>
        <w:t xml:space="preserve"> of </w:t>
      </w:r>
      <w:proofErr w:type="spellStart"/>
      <w:r w:rsidRPr="00630176">
        <w:rPr>
          <w:rFonts w:eastAsiaTheme="minorHAnsi"/>
          <w:lang w:eastAsia="en-US"/>
        </w:rPr>
        <w:t>Government</w:t>
      </w:r>
      <w:proofErr w:type="spellEnd"/>
      <w:r w:rsidRPr="00630176">
        <w:rPr>
          <w:rFonts w:eastAsiaTheme="minorHAnsi"/>
          <w:lang w:eastAsia="en-US"/>
        </w:rPr>
        <w:t xml:space="preserve"> Have an </w:t>
      </w:r>
      <w:proofErr w:type="spellStart"/>
      <w:proofErr w:type="gramStart"/>
      <w:r w:rsidRPr="00630176">
        <w:rPr>
          <w:rFonts w:eastAsiaTheme="minorHAnsi"/>
          <w:lang w:eastAsia="en-US"/>
        </w:rPr>
        <w:t>Effect</w:t>
      </w:r>
      <w:proofErr w:type="spellEnd"/>
      <w:r w:rsidRPr="00630176">
        <w:rPr>
          <w:rFonts w:eastAsiaTheme="minorHAnsi"/>
          <w:lang w:eastAsia="en-US"/>
        </w:rPr>
        <w:t>?</w:t>
      </w:r>
      <w:proofErr w:type="gramEnd"/>
      <w:r w:rsidRPr="00630176">
        <w:rPr>
          <w:rFonts w:eastAsiaTheme="minorHAnsi"/>
          <w:lang w:eastAsia="en-US"/>
        </w:rPr>
        <w:t xml:space="preserve"> </w:t>
      </w:r>
      <w:r w:rsidRPr="00630176">
        <w:rPr>
          <w:rFonts w:eastAsiaTheme="minorHAnsi"/>
          <w:i/>
          <w:iCs/>
          <w:lang w:eastAsia="en-US"/>
        </w:rPr>
        <w:t xml:space="preserve">Urban </w:t>
      </w:r>
      <w:proofErr w:type="spellStart"/>
      <w:r w:rsidRPr="00630176">
        <w:rPr>
          <w:rFonts w:eastAsiaTheme="minorHAnsi"/>
          <w:i/>
          <w:iCs/>
          <w:lang w:eastAsia="en-US"/>
        </w:rPr>
        <w:t>Affairs</w:t>
      </w:r>
      <w:proofErr w:type="spellEnd"/>
      <w:r w:rsidRPr="00630176">
        <w:rPr>
          <w:rFonts w:eastAsiaTheme="minorHAnsi"/>
          <w:i/>
          <w:iCs/>
          <w:lang w:eastAsia="en-US"/>
        </w:rPr>
        <w:t xml:space="preserve">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47</w:t>
      </w:r>
      <w:r w:rsidRPr="00630176">
        <w:rPr>
          <w:rFonts w:eastAsiaTheme="minorHAnsi"/>
          <w:lang w:eastAsia="en-US"/>
        </w:rPr>
        <w:t>(5), 696–720. https://doi.org/10.1177/1078087411409129</w:t>
      </w:r>
    </w:p>
    <w:p w14:paraId="21EBBBCB"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Office Français de la Biodiversité. (2023). </w:t>
      </w:r>
      <w:r w:rsidRPr="00630176">
        <w:rPr>
          <w:rFonts w:eastAsiaTheme="minorHAnsi"/>
          <w:i/>
          <w:iCs/>
          <w:lang w:eastAsia="en-US"/>
        </w:rPr>
        <w:t>Impact des procédures de mise en concurrence lancées en 2020 sur les contrats de concession pour les services d’eau et d’assainissement</w:t>
      </w:r>
      <w:r w:rsidRPr="00630176">
        <w:rPr>
          <w:rFonts w:eastAsiaTheme="minorHAnsi"/>
          <w:lang w:eastAsia="en-US"/>
        </w:rPr>
        <w:t>. https://www.services.eaufrance.fr/cms//uploads/LS_2020_Rapport_vdef_7589c98785.pdf</w:t>
      </w:r>
    </w:p>
    <w:p w14:paraId="6B9020A7"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lastRenderedPageBreak/>
        <w:t>O’Leary</w:t>
      </w:r>
      <w:proofErr w:type="spellEnd"/>
      <w:r w:rsidRPr="00630176">
        <w:rPr>
          <w:rFonts w:eastAsiaTheme="minorHAnsi"/>
          <w:lang w:eastAsia="en-US"/>
        </w:rPr>
        <w:t xml:space="preserve">, R., &amp; Raines, S. S. (2001). </w:t>
      </w:r>
      <w:proofErr w:type="spellStart"/>
      <w:r w:rsidRPr="00630176">
        <w:rPr>
          <w:rFonts w:eastAsiaTheme="minorHAnsi"/>
          <w:lang w:eastAsia="en-US"/>
        </w:rPr>
        <w:t>Lessons</w:t>
      </w:r>
      <w:proofErr w:type="spellEnd"/>
      <w:r w:rsidRPr="00630176">
        <w:rPr>
          <w:rFonts w:eastAsiaTheme="minorHAnsi"/>
          <w:lang w:eastAsia="en-US"/>
        </w:rPr>
        <w:t xml:space="preserve"> </w:t>
      </w:r>
      <w:proofErr w:type="spellStart"/>
      <w:r w:rsidRPr="00630176">
        <w:rPr>
          <w:rFonts w:eastAsiaTheme="minorHAnsi"/>
          <w:lang w:eastAsia="en-US"/>
        </w:rPr>
        <w:t>Learned</w:t>
      </w:r>
      <w:proofErr w:type="spellEnd"/>
      <w:r w:rsidRPr="00630176">
        <w:rPr>
          <w:rFonts w:eastAsiaTheme="minorHAnsi"/>
          <w:lang w:eastAsia="en-US"/>
        </w:rPr>
        <w:t xml:space="preserve"> </w:t>
      </w:r>
      <w:proofErr w:type="spellStart"/>
      <w:r w:rsidRPr="00630176">
        <w:rPr>
          <w:rFonts w:eastAsiaTheme="minorHAnsi"/>
          <w:lang w:eastAsia="en-US"/>
        </w:rPr>
        <w:t>from</w:t>
      </w:r>
      <w:proofErr w:type="spellEnd"/>
      <w:r w:rsidRPr="00630176">
        <w:rPr>
          <w:rFonts w:eastAsiaTheme="minorHAnsi"/>
          <w:lang w:eastAsia="en-US"/>
        </w:rPr>
        <w:t xml:space="preserve"> </w:t>
      </w:r>
      <w:proofErr w:type="spellStart"/>
      <w:r w:rsidRPr="00630176">
        <w:rPr>
          <w:rFonts w:eastAsiaTheme="minorHAnsi"/>
          <w:lang w:eastAsia="en-US"/>
        </w:rPr>
        <w:t>Two</w:t>
      </w:r>
      <w:proofErr w:type="spellEnd"/>
      <w:r w:rsidRPr="00630176">
        <w:rPr>
          <w:rFonts w:eastAsiaTheme="minorHAnsi"/>
          <w:lang w:eastAsia="en-US"/>
        </w:rPr>
        <w:t xml:space="preserve"> </w:t>
      </w:r>
      <w:proofErr w:type="spellStart"/>
      <w:r w:rsidRPr="00630176">
        <w:rPr>
          <w:rFonts w:eastAsiaTheme="minorHAnsi"/>
          <w:lang w:eastAsia="en-US"/>
        </w:rPr>
        <w:t>Decades</w:t>
      </w:r>
      <w:proofErr w:type="spellEnd"/>
      <w:r w:rsidRPr="00630176">
        <w:rPr>
          <w:rFonts w:eastAsiaTheme="minorHAnsi"/>
          <w:lang w:eastAsia="en-US"/>
        </w:rPr>
        <w:t xml:space="preserve"> of Alternative Dispute </w:t>
      </w:r>
      <w:proofErr w:type="spellStart"/>
      <w:r w:rsidRPr="00630176">
        <w:rPr>
          <w:rFonts w:eastAsiaTheme="minorHAnsi"/>
          <w:lang w:eastAsia="en-US"/>
        </w:rPr>
        <w:t>Resolution</w:t>
      </w:r>
      <w:proofErr w:type="spellEnd"/>
      <w:r w:rsidRPr="00630176">
        <w:rPr>
          <w:rFonts w:eastAsiaTheme="minorHAnsi"/>
          <w:lang w:eastAsia="en-US"/>
        </w:rPr>
        <w:t xml:space="preserve"> Programs and </w:t>
      </w:r>
      <w:proofErr w:type="spellStart"/>
      <w:r w:rsidRPr="00630176">
        <w:rPr>
          <w:rFonts w:eastAsiaTheme="minorHAnsi"/>
          <w:lang w:eastAsia="en-US"/>
        </w:rPr>
        <w:t>Processes</w:t>
      </w:r>
      <w:proofErr w:type="spellEnd"/>
      <w:r w:rsidRPr="00630176">
        <w:rPr>
          <w:rFonts w:eastAsiaTheme="minorHAnsi"/>
          <w:lang w:eastAsia="en-US"/>
        </w:rPr>
        <w:t xml:space="preserve"> at the U.S. </w:t>
      </w:r>
      <w:proofErr w:type="spellStart"/>
      <w:r w:rsidRPr="00630176">
        <w:rPr>
          <w:rFonts w:eastAsiaTheme="minorHAnsi"/>
          <w:lang w:eastAsia="en-US"/>
        </w:rPr>
        <w:t>Environmental</w:t>
      </w:r>
      <w:proofErr w:type="spellEnd"/>
      <w:r w:rsidRPr="00630176">
        <w:rPr>
          <w:rFonts w:eastAsiaTheme="minorHAnsi"/>
          <w:lang w:eastAsia="en-US"/>
        </w:rPr>
        <w:t xml:space="preserve"> Protection Agency. </w:t>
      </w:r>
      <w:r w:rsidRPr="00630176">
        <w:rPr>
          <w:rFonts w:eastAsiaTheme="minorHAnsi"/>
          <w:i/>
          <w:iCs/>
          <w:lang w:eastAsia="en-US"/>
        </w:rPr>
        <w:t xml:space="preserve">Public Administration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61</w:t>
      </w:r>
      <w:r w:rsidRPr="00630176">
        <w:rPr>
          <w:rFonts w:eastAsiaTheme="minorHAnsi"/>
          <w:lang w:eastAsia="en-US"/>
        </w:rPr>
        <w:t>(6), 682–692.</w:t>
      </w:r>
    </w:p>
    <w:p w14:paraId="13419291" w14:textId="77777777" w:rsidR="00630176" w:rsidRPr="00630176" w:rsidRDefault="00630176" w:rsidP="00630176">
      <w:pPr>
        <w:pStyle w:val="Bibliographie"/>
        <w:rPr>
          <w:rFonts w:eastAsiaTheme="minorHAnsi"/>
          <w:lang w:val="sv-SE" w:eastAsia="en-US"/>
        </w:rPr>
      </w:pPr>
      <w:r w:rsidRPr="00630176">
        <w:rPr>
          <w:rFonts w:eastAsiaTheme="minorHAnsi"/>
          <w:lang w:eastAsia="en-US"/>
        </w:rPr>
        <w:t xml:space="preserve">Osborne, S. P. (2000). </w:t>
      </w:r>
      <w:r w:rsidRPr="00630176">
        <w:rPr>
          <w:rFonts w:eastAsiaTheme="minorHAnsi"/>
          <w:i/>
          <w:iCs/>
          <w:lang w:eastAsia="en-US"/>
        </w:rPr>
        <w:t xml:space="preserve">Public Service </w:t>
      </w:r>
      <w:proofErr w:type="gramStart"/>
      <w:r w:rsidRPr="00630176">
        <w:rPr>
          <w:rFonts w:eastAsiaTheme="minorHAnsi"/>
          <w:i/>
          <w:iCs/>
          <w:lang w:eastAsia="en-US"/>
        </w:rPr>
        <w:t>Logic:</w:t>
      </w:r>
      <w:proofErr w:type="gramEnd"/>
      <w:r w:rsidRPr="00630176">
        <w:rPr>
          <w:rFonts w:eastAsiaTheme="minorHAnsi"/>
          <w:i/>
          <w:iCs/>
          <w:lang w:eastAsia="en-US"/>
        </w:rPr>
        <w:t xml:space="preserve"> </w:t>
      </w:r>
      <w:proofErr w:type="spellStart"/>
      <w:r w:rsidRPr="00630176">
        <w:rPr>
          <w:rFonts w:eastAsiaTheme="minorHAnsi"/>
          <w:i/>
          <w:iCs/>
          <w:lang w:eastAsia="en-US"/>
        </w:rPr>
        <w:t>Creating</w:t>
      </w:r>
      <w:proofErr w:type="spellEnd"/>
      <w:r w:rsidRPr="00630176">
        <w:rPr>
          <w:rFonts w:eastAsiaTheme="minorHAnsi"/>
          <w:i/>
          <w:iCs/>
          <w:lang w:eastAsia="en-US"/>
        </w:rPr>
        <w:t xml:space="preserve"> Value for Public Service </w:t>
      </w:r>
      <w:proofErr w:type="spellStart"/>
      <w:r w:rsidRPr="00630176">
        <w:rPr>
          <w:rFonts w:eastAsiaTheme="minorHAnsi"/>
          <w:i/>
          <w:iCs/>
          <w:lang w:eastAsia="en-US"/>
        </w:rPr>
        <w:t>Users</w:t>
      </w:r>
      <w:proofErr w:type="spellEnd"/>
      <w:r w:rsidRPr="00630176">
        <w:rPr>
          <w:rFonts w:eastAsiaTheme="minorHAnsi"/>
          <w:i/>
          <w:iCs/>
          <w:lang w:eastAsia="en-US"/>
        </w:rPr>
        <w:t xml:space="preserve">, </w:t>
      </w:r>
      <w:proofErr w:type="spellStart"/>
      <w:r w:rsidRPr="00630176">
        <w:rPr>
          <w:rFonts w:eastAsiaTheme="minorHAnsi"/>
          <w:i/>
          <w:iCs/>
          <w:lang w:eastAsia="en-US"/>
        </w:rPr>
        <w:t>Citizens</w:t>
      </w:r>
      <w:proofErr w:type="spellEnd"/>
      <w:r w:rsidRPr="00630176">
        <w:rPr>
          <w:rFonts w:eastAsiaTheme="minorHAnsi"/>
          <w:i/>
          <w:iCs/>
          <w:lang w:eastAsia="en-US"/>
        </w:rPr>
        <w:t xml:space="preserve">, and Society </w:t>
      </w:r>
      <w:proofErr w:type="spellStart"/>
      <w:r w:rsidRPr="00630176">
        <w:rPr>
          <w:rFonts w:eastAsiaTheme="minorHAnsi"/>
          <w:i/>
          <w:iCs/>
          <w:lang w:eastAsia="en-US"/>
        </w:rPr>
        <w:t>Through</w:t>
      </w:r>
      <w:proofErr w:type="spellEnd"/>
      <w:r w:rsidRPr="00630176">
        <w:rPr>
          <w:rFonts w:eastAsiaTheme="minorHAnsi"/>
          <w:i/>
          <w:iCs/>
          <w:lang w:eastAsia="en-US"/>
        </w:rPr>
        <w:t xml:space="preserve"> Public Service Delivery</w:t>
      </w:r>
      <w:r w:rsidRPr="00630176">
        <w:rPr>
          <w:rFonts w:eastAsiaTheme="minorHAnsi"/>
          <w:lang w:eastAsia="en-US"/>
        </w:rPr>
        <w:t xml:space="preserve">. </w:t>
      </w:r>
      <w:r w:rsidRPr="00630176">
        <w:rPr>
          <w:rFonts w:eastAsiaTheme="minorHAnsi"/>
          <w:lang w:val="sv-SE" w:eastAsia="en-US"/>
        </w:rPr>
        <w:t>Routledge.</w:t>
      </w:r>
    </w:p>
    <w:p w14:paraId="55A08DBB"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Osborne, S. P., </w:t>
      </w:r>
      <w:proofErr w:type="spellStart"/>
      <w:r w:rsidRPr="00630176">
        <w:rPr>
          <w:rFonts w:eastAsiaTheme="minorHAnsi"/>
          <w:lang w:val="sv-SE" w:eastAsia="en-US"/>
        </w:rPr>
        <w:t>Radnor</w:t>
      </w:r>
      <w:proofErr w:type="spellEnd"/>
      <w:r w:rsidRPr="00630176">
        <w:rPr>
          <w:rFonts w:eastAsiaTheme="minorHAnsi"/>
          <w:lang w:val="sv-SE" w:eastAsia="en-US"/>
        </w:rPr>
        <w:t xml:space="preserve">, Z., Kinder, T., &amp; Vidal, I. (2015). </w:t>
      </w:r>
      <w:r w:rsidRPr="00630176">
        <w:rPr>
          <w:rFonts w:eastAsiaTheme="minorHAnsi"/>
          <w:lang w:eastAsia="en-US"/>
        </w:rPr>
        <w:t xml:space="preserve">The SERVICE </w:t>
      </w:r>
      <w:proofErr w:type="gramStart"/>
      <w:r w:rsidRPr="00630176">
        <w:rPr>
          <w:rFonts w:eastAsiaTheme="minorHAnsi"/>
          <w:lang w:eastAsia="en-US"/>
        </w:rPr>
        <w:t>Framework:</w:t>
      </w:r>
      <w:proofErr w:type="gramEnd"/>
      <w:r w:rsidRPr="00630176">
        <w:rPr>
          <w:rFonts w:eastAsiaTheme="minorHAnsi"/>
          <w:lang w:eastAsia="en-US"/>
        </w:rPr>
        <w:t xml:space="preserve"> A Public‐service‐dominant </w:t>
      </w:r>
      <w:proofErr w:type="spellStart"/>
      <w:r w:rsidRPr="00630176">
        <w:rPr>
          <w:rFonts w:eastAsiaTheme="minorHAnsi"/>
          <w:lang w:eastAsia="en-US"/>
        </w:rPr>
        <w:t>Approach</w:t>
      </w:r>
      <w:proofErr w:type="spellEnd"/>
      <w:r w:rsidRPr="00630176">
        <w:rPr>
          <w:rFonts w:eastAsiaTheme="minorHAnsi"/>
          <w:lang w:eastAsia="en-US"/>
        </w:rPr>
        <w:t xml:space="preserve"> to </w:t>
      </w:r>
      <w:proofErr w:type="spellStart"/>
      <w:r w:rsidRPr="00630176">
        <w:rPr>
          <w:rFonts w:eastAsiaTheme="minorHAnsi"/>
          <w:lang w:eastAsia="en-US"/>
        </w:rPr>
        <w:t>Sustainable</w:t>
      </w:r>
      <w:proofErr w:type="spellEnd"/>
      <w:r w:rsidRPr="00630176">
        <w:rPr>
          <w:rFonts w:eastAsiaTheme="minorHAnsi"/>
          <w:lang w:eastAsia="en-US"/>
        </w:rPr>
        <w:t xml:space="preserve"> Public Services. </w:t>
      </w:r>
      <w:r w:rsidRPr="00630176">
        <w:rPr>
          <w:rFonts w:eastAsiaTheme="minorHAnsi"/>
          <w:i/>
          <w:iCs/>
          <w:lang w:eastAsia="en-US"/>
        </w:rPr>
        <w:t>British Journal of Management</w:t>
      </w:r>
      <w:r w:rsidRPr="00630176">
        <w:rPr>
          <w:rFonts w:eastAsiaTheme="minorHAnsi"/>
          <w:lang w:eastAsia="en-US"/>
        </w:rPr>
        <w:t xml:space="preserve">, </w:t>
      </w:r>
      <w:r w:rsidRPr="00630176">
        <w:rPr>
          <w:rFonts w:eastAsiaTheme="minorHAnsi"/>
          <w:i/>
          <w:iCs/>
          <w:lang w:eastAsia="en-US"/>
        </w:rPr>
        <w:t>26</w:t>
      </w:r>
      <w:r w:rsidRPr="00630176">
        <w:rPr>
          <w:rFonts w:eastAsiaTheme="minorHAnsi"/>
          <w:lang w:eastAsia="en-US"/>
        </w:rPr>
        <w:t>(3), 424–438. https://doi.org/10.1111/1467-8551.12094</w:t>
      </w:r>
    </w:p>
    <w:p w14:paraId="0B6A1C99"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Palumbo</w:t>
      </w:r>
      <w:proofErr w:type="spellEnd"/>
      <w:r w:rsidRPr="00630176">
        <w:rPr>
          <w:rFonts w:eastAsiaTheme="minorHAnsi"/>
          <w:lang w:eastAsia="en-US"/>
        </w:rPr>
        <w:t xml:space="preserve">, R., &amp; </w:t>
      </w:r>
      <w:proofErr w:type="spellStart"/>
      <w:r w:rsidRPr="00630176">
        <w:rPr>
          <w:rFonts w:eastAsiaTheme="minorHAnsi"/>
          <w:lang w:eastAsia="en-US"/>
        </w:rPr>
        <w:t>Manesh</w:t>
      </w:r>
      <w:proofErr w:type="spellEnd"/>
      <w:r w:rsidRPr="00630176">
        <w:rPr>
          <w:rFonts w:eastAsiaTheme="minorHAnsi"/>
          <w:lang w:eastAsia="en-US"/>
        </w:rPr>
        <w:t xml:space="preserve">, M. F. (2023). Travelling </w:t>
      </w:r>
      <w:proofErr w:type="spellStart"/>
      <w:r w:rsidRPr="00630176">
        <w:rPr>
          <w:rFonts w:eastAsiaTheme="minorHAnsi"/>
          <w:lang w:eastAsia="en-US"/>
        </w:rPr>
        <w:t>along</w:t>
      </w:r>
      <w:proofErr w:type="spellEnd"/>
      <w:r w:rsidRPr="00630176">
        <w:rPr>
          <w:rFonts w:eastAsiaTheme="minorHAnsi"/>
          <w:lang w:eastAsia="en-US"/>
        </w:rPr>
        <w:t xml:space="preserve"> the public service co-production </w:t>
      </w:r>
      <w:proofErr w:type="gramStart"/>
      <w:r w:rsidRPr="00630176">
        <w:rPr>
          <w:rFonts w:eastAsiaTheme="minorHAnsi"/>
          <w:lang w:eastAsia="en-US"/>
        </w:rPr>
        <w:t>road:</w:t>
      </w:r>
      <w:proofErr w:type="gramEnd"/>
      <w:r w:rsidRPr="00630176">
        <w:rPr>
          <w:rFonts w:eastAsiaTheme="minorHAnsi"/>
          <w:lang w:eastAsia="en-US"/>
        </w:rPr>
        <w:t xml:space="preserve"> A </w:t>
      </w:r>
      <w:proofErr w:type="spellStart"/>
      <w:r w:rsidRPr="00630176">
        <w:rPr>
          <w:rFonts w:eastAsiaTheme="minorHAnsi"/>
          <w:lang w:eastAsia="en-US"/>
        </w:rPr>
        <w:t>bibliometric</w:t>
      </w:r>
      <w:proofErr w:type="spellEnd"/>
      <w:r w:rsidRPr="00630176">
        <w:rPr>
          <w:rFonts w:eastAsiaTheme="minorHAnsi"/>
          <w:lang w:eastAsia="en-US"/>
        </w:rPr>
        <w:t xml:space="preserve"> </w:t>
      </w:r>
      <w:proofErr w:type="spellStart"/>
      <w:r w:rsidRPr="00630176">
        <w:rPr>
          <w:rFonts w:eastAsiaTheme="minorHAnsi"/>
          <w:lang w:eastAsia="en-US"/>
        </w:rPr>
        <w:t>analysis</w:t>
      </w:r>
      <w:proofErr w:type="spellEnd"/>
      <w:r w:rsidRPr="00630176">
        <w:rPr>
          <w:rFonts w:eastAsiaTheme="minorHAnsi"/>
          <w:lang w:eastAsia="en-US"/>
        </w:rPr>
        <w:t xml:space="preserve"> and </w:t>
      </w:r>
      <w:proofErr w:type="spellStart"/>
      <w:r w:rsidRPr="00630176">
        <w:rPr>
          <w:rFonts w:eastAsiaTheme="minorHAnsi"/>
          <w:lang w:eastAsia="en-US"/>
        </w:rPr>
        <w:t>interpretive</w:t>
      </w:r>
      <w:proofErr w:type="spellEnd"/>
      <w:r w:rsidRPr="00630176">
        <w:rPr>
          <w:rFonts w:eastAsiaTheme="minorHAnsi"/>
          <w:lang w:eastAsia="en-US"/>
        </w:rPr>
        <w:t xml:space="preserve"> </w:t>
      </w:r>
      <w:proofErr w:type="spellStart"/>
      <w:r w:rsidRPr="00630176">
        <w:rPr>
          <w:rFonts w:eastAsiaTheme="minorHAnsi"/>
          <w:lang w:eastAsia="en-US"/>
        </w:rPr>
        <w:t>review</w:t>
      </w:r>
      <w:proofErr w:type="spellEnd"/>
      <w:r w:rsidRPr="00630176">
        <w:rPr>
          <w:rFonts w:eastAsiaTheme="minorHAnsi"/>
          <w:lang w:eastAsia="en-US"/>
        </w:rPr>
        <w:t xml:space="preserve">.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https://www.tandfonline.com/doi/full/10.1080/14719037.2021.2015222</w:t>
      </w:r>
    </w:p>
    <w:p w14:paraId="00D7CF03"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Perry, J. L., &amp; </w:t>
      </w:r>
      <w:proofErr w:type="spellStart"/>
      <w:r w:rsidRPr="00630176">
        <w:rPr>
          <w:rFonts w:eastAsiaTheme="minorHAnsi"/>
          <w:lang w:eastAsia="en-US"/>
        </w:rPr>
        <w:t>Rainey</w:t>
      </w:r>
      <w:proofErr w:type="spellEnd"/>
      <w:r w:rsidRPr="00630176">
        <w:rPr>
          <w:rFonts w:eastAsiaTheme="minorHAnsi"/>
          <w:lang w:eastAsia="en-US"/>
        </w:rPr>
        <w:t>, H. G. (1988). The Public-</w:t>
      </w:r>
      <w:proofErr w:type="spellStart"/>
      <w:r w:rsidRPr="00630176">
        <w:rPr>
          <w:rFonts w:eastAsiaTheme="minorHAnsi"/>
          <w:lang w:eastAsia="en-US"/>
        </w:rPr>
        <w:t>Private</w:t>
      </w:r>
      <w:proofErr w:type="spellEnd"/>
      <w:r w:rsidRPr="00630176">
        <w:rPr>
          <w:rFonts w:eastAsiaTheme="minorHAnsi"/>
          <w:lang w:eastAsia="en-US"/>
        </w:rPr>
        <w:t xml:space="preserve"> Distinction in </w:t>
      </w:r>
      <w:proofErr w:type="spellStart"/>
      <w:r w:rsidRPr="00630176">
        <w:rPr>
          <w:rFonts w:eastAsiaTheme="minorHAnsi"/>
          <w:lang w:eastAsia="en-US"/>
        </w:rPr>
        <w:t>Organization</w:t>
      </w:r>
      <w:proofErr w:type="spellEnd"/>
      <w:r w:rsidRPr="00630176">
        <w:rPr>
          <w:rFonts w:eastAsiaTheme="minorHAnsi"/>
          <w:lang w:eastAsia="en-US"/>
        </w:rPr>
        <w:t xml:space="preserve"> </w:t>
      </w:r>
      <w:proofErr w:type="gramStart"/>
      <w:r w:rsidRPr="00630176">
        <w:rPr>
          <w:rFonts w:eastAsiaTheme="minorHAnsi"/>
          <w:lang w:eastAsia="en-US"/>
        </w:rPr>
        <w:t>Theory:</w:t>
      </w:r>
      <w:proofErr w:type="gramEnd"/>
      <w:r w:rsidRPr="00630176">
        <w:rPr>
          <w:rFonts w:eastAsiaTheme="minorHAnsi"/>
          <w:lang w:eastAsia="en-US"/>
        </w:rPr>
        <w:t xml:space="preserve"> A Critique and </w:t>
      </w:r>
      <w:proofErr w:type="spellStart"/>
      <w:r w:rsidRPr="00630176">
        <w:rPr>
          <w:rFonts w:eastAsiaTheme="minorHAnsi"/>
          <w:lang w:eastAsia="en-US"/>
        </w:rPr>
        <w:t>Research</w:t>
      </w:r>
      <w:proofErr w:type="spellEnd"/>
      <w:r w:rsidRPr="00630176">
        <w:rPr>
          <w:rFonts w:eastAsiaTheme="minorHAnsi"/>
          <w:lang w:eastAsia="en-US"/>
        </w:rPr>
        <w:t xml:space="preserve"> </w:t>
      </w:r>
      <w:proofErr w:type="spellStart"/>
      <w:r w:rsidRPr="00630176">
        <w:rPr>
          <w:rFonts w:eastAsiaTheme="minorHAnsi"/>
          <w:lang w:eastAsia="en-US"/>
        </w:rPr>
        <w:t>Strategy</w:t>
      </w:r>
      <w:proofErr w:type="spellEnd"/>
      <w:r w:rsidRPr="00630176">
        <w:rPr>
          <w:rFonts w:eastAsiaTheme="minorHAnsi"/>
          <w:lang w:eastAsia="en-US"/>
        </w:rPr>
        <w:t xml:space="preserve">. </w:t>
      </w:r>
      <w:proofErr w:type="spellStart"/>
      <w:r w:rsidRPr="00630176">
        <w:rPr>
          <w:rFonts w:eastAsiaTheme="minorHAnsi"/>
          <w:i/>
          <w:iCs/>
          <w:lang w:eastAsia="en-US"/>
        </w:rPr>
        <w:t>Academy</w:t>
      </w:r>
      <w:proofErr w:type="spellEnd"/>
      <w:r w:rsidRPr="00630176">
        <w:rPr>
          <w:rFonts w:eastAsiaTheme="minorHAnsi"/>
          <w:i/>
          <w:iCs/>
          <w:lang w:eastAsia="en-US"/>
        </w:rPr>
        <w:t xml:space="preserve"> of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13</w:t>
      </w:r>
      <w:r w:rsidRPr="00630176">
        <w:rPr>
          <w:rFonts w:eastAsiaTheme="minorHAnsi"/>
          <w:lang w:eastAsia="en-US"/>
        </w:rPr>
        <w:t>(2), 182–201.</w:t>
      </w:r>
    </w:p>
    <w:p w14:paraId="722D46C1"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Pezon</w:t>
      </w:r>
      <w:proofErr w:type="spellEnd"/>
      <w:r w:rsidRPr="00630176">
        <w:rPr>
          <w:rFonts w:eastAsiaTheme="minorHAnsi"/>
          <w:lang w:eastAsia="en-US"/>
        </w:rPr>
        <w:t xml:space="preserve">, C., &amp; </w:t>
      </w:r>
      <w:proofErr w:type="spellStart"/>
      <w:r w:rsidRPr="00630176">
        <w:rPr>
          <w:rFonts w:eastAsiaTheme="minorHAnsi"/>
          <w:lang w:eastAsia="en-US"/>
        </w:rPr>
        <w:t>Petitet</w:t>
      </w:r>
      <w:proofErr w:type="spellEnd"/>
      <w:r w:rsidRPr="00630176">
        <w:rPr>
          <w:rFonts w:eastAsiaTheme="minorHAnsi"/>
          <w:lang w:eastAsia="en-US"/>
        </w:rPr>
        <w:t xml:space="preserve">, S. (2004). Les nouvelles formes d’intercommunalité en France, un atout pour la durabilité des services d’eau potable ? </w:t>
      </w:r>
      <w:proofErr w:type="spellStart"/>
      <w:proofErr w:type="gramStart"/>
      <w:r w:rsidRPr="00630176">
        <w:rPr>
          <w:rFonts w:eastAsiaTheme="minorHAnsi"/>
          <w:i/>
          <w:iCs/>
          <w:lang w:eastAsia="en-US"/>
        </w:rPr>
        <w:t>Cybergeo</w:t>
      </w:r>
      <w:proofErr w:type="spellEnd"/>
      <w:r w:rsidRPr="00630176">
        <w:rPr>
          <w:rFonts w:eastAsiaTheme="minorHAnsi"/>
          <w:i/>
          <w:iCs/>
          <w:lang w:eastAsia="en-US"/>
        </w:rPr>
        <w:t>:</w:t>
      </w:r>
      <w:proofErr w:type="gramEnd"/>
      <w:r w:rsidRPr="00630176">
        <w:rPr>
          <w:rFonts w:eastAsiaTheme="minorHAnsi"/>
          <w:i/>
          <w:iCs/>
          <w:lang w:eastAsia="en-US"/>
        </w:rPr>
        <w:t xml:space="preserve"> </w:t>
      </w:r>
      <w:proofErr w:type="spellStart"/>
      <w:r w:rsidRPr="00630176">
        <w:rPr>
          <w:rFonts w:eastAsiaTheme="minorHAnsi"/>
          <w:i/>
          <w:iCs/>
          <w:lang w:eastAsia="en-US"/>
        </w:rPr>
        <w:t>European</w:t>
      </w:r>
      <w:proofErr w:type="spellEnd"/>
      <w:r w:rsidRPr="00630176">
        <w:rPr>
          <w:rFonts w:eastAsiaTheme="minorHAnsi"/>
          <w:i/>
          <w:iCs/>
          <w:lang w:eastAsia="en-US"/>
        </w:rPr>
        <w:t xml:space="preserve"> Journal of </w:t>
      </w:r>
      <w:proofErr w:type="spellStart"/>
      <w:r w:rsidRPr="00630176">
        <w:rPr>
          <w:rFonts w:eastAsiaTheme="minorHAnsi"/>
          <w:i/>
          <w:iCs/>
          <w:lang w:eastAsia="en-US"/>
        </w:rPr>
        <w:t>Geography</w:t>
      </w:r>
      <w:proofErr w:type="spellEnd"/>
      <w:r w:rsidRPr="00630176">
        <w:rPr>
          <w:rFonts w:eastAsiaTheme="minorHAnsi"/>
          <w:lang w:eastAsia="en-US"/>
        </w:rPr>
        <w:t>. https://doi.org/10.4000/cybergeo.1467</w:t>
      </w:r>
    </w:p>
    <w:p w14:paraId="4E0061CF"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Powell, M., </w:t>
      </w:r>
      <w:proofErr w:type="spellStart"/>
      <w:r w:rsidRPr="00630176">
        <w:rPr>
          <w:rFonts w:eastAsiaTheme="minorHAnsi"/>
          <w:lang w:eastAsia="en-US"/>
        </w:rPr>
        <w:t>Greener</w:t>
      </w:r>
      <w:proofErr w:type="spellEnd"/>
      <w:r w:rsidRPr="00630176">
        <w:rPr>
          <w:rFonts w:eastAsiaTheme="minorHAnsi"/>
          <w:lang w:eastAsia="en-US"/>
        </w:rPr>
        <w:t xml:space="preserve">, I., </w:t>
      </w:r>
      <w:proofErr w:type="spellStart"/>
      <w:r w:rsidRPr="00630176">
        <w:rPr>
          <w:rFonts w:eastAsiaTheme="minorHAnsi"/>
          <w:lang w:eastAsia="en-US"/>
        </w:rPr>
        <w:t>Szmigin</w:t>
      </w:r>
      <w:proofErr w:type="spellEnd"/>
      <w:r w:rsidRPr="00630176">
        <w:rPr>
          <w:rFonts w:eastAsiaTheme="minorHAnsi"/>
          <w:lang w:eastAsia="en-US"/>
        </w:rPr>
        <w:t xml:space="preserve">, I., </w:t>
      </w:r>
      <w:proofErr w:type="spellStart"/>
      <w:r w:rsidRPr="00630176">
        <w:rPr>
          <w:rFonts w:eastAsiaTheme="minorHAnsi"/>
          <w:lang w:eastAsia="en-US"/>
        </w:rPr>
        <w:t>Doheny</w:t>
      </w:r>
      <w:proofErr w:type="spellEnd"/>
      <w:r w:rsidRPr="00630176">
        <w:rPr>
          <w:rFonts w:eastAsiaTheme="minorHAnsi"/>
          <w:lang w:eastAsia="en-US"/>
        </w:rPr>
        <w:t xml:space="preserve">, S., &amp; Mills, N. (2010). </w:t>
      </w:r>
      <w:proofErr w:type="spellStart"/>
      <w:r w:rsidRPr="00630176">
        <w:rPr>
          <w:rFonts w:eastAsiaTheme="minorHAnsi"/>
          <w:lang w:eastAsia="en-US"/>
        </w:rPr>
        <w:t>Broadening</w:t>
      </w:r>
      <w:proofErr w:type="spellEnd"/>
      <w:r w:rsidRPr="00630176">
        <w:rPr>
          <w:rFonts w:eastAsiaTheme="minorHAnsi"/>
          <w:lang w:eastAsia="en-US"/>
        </w:rPr>
        <w:t xml:space="preserve"> the Focus of Public Service </w:t>
      </w:r>
      <w:proofErr w:type="spellStart"/>
      <w:r w:rsidRPr="00630176">
        <w:rPr>
          <w:rFonts w:eastAsiaTheme="minorHAnsi"/>
          <w:lang w:eastAsia="en-US"/>
        </w:rPr>
        <w:t>Consumerism</w:t>
      </w:r>
      <w:proofErr w:type="spellEnd"/>
      <w:r w:rsidRPr="00630176">
        <w:rPr>
          <w:rFonts w:eastAsiaTheme="minorHAnsi"/>
          <w:lang w:eastAsia="en-US"/>
        </w:rPr>
        <w:t xml:space="preserve">.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12</w:t>
      </w:r>
      <w:r w:rsidRPr="00630176">
        <w:rPr>
          <w:rFonts w:eastAsiaTheme="minorHAnsi"/>
          <w:lang w:eastAsia="en-US"/>
        </w:rPr>
        <w:t>(3), 323–339. https://doi.org/10.1080/14719030903286615</w:t>
      </w:r>
    </w:p>
    <w:p w14:paraId="7FB525A0"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Rainey</w:t>
      </w:r>
      <w:proofErr w:type="spellEnd"/>
      <w:r w:rsidRPr="00630176">
        <w:rPr>
          <w:rFonts w:eastAsiaTheme="minorHAnsi"/>
          <w:lang w:eastAsia="en-US"/>
        </w:rPr>
        <w:t xml:space="preserve">, H. G. (2003). Public </w:t>
      </w:r>
      <w:proofErr w:type="gramStart"/>
      <w:r w:rsidRPr="00630176">
        <w:rPr>
          <w:rFonts w:eastAsiaTheme="minorHAnsi"/>
          <w:lang w:eastAsia="en-US"/>
        </w:rPr>
        <w:t>Management:</w:t>
      </w:r>
      <w:proofErr w:type="gramEnd"/>
      <w:r w:rsidRPr="00630176">
        <w:rPr>
          <w:rFonts w:eastAsiaTheme="minorHAnsi"/>
          <w:lang w:eastAsia="en-US"/>
        </w:rPr>
        <w:t xml:space="preserve"> Old and New. In B. G. Peters &amp; J. Pierre (</w:t>
      </w:r>
      <w:proofErr w:type="spellStart"/>
      <w:r w:rsidRPr="00630176">
        <w:rPr>
          <w:rFonts w:eastAsiaTheme="minorHAnsi"/>
          <w:lang w:eastAsia="en-US"/>
        </w:rPr>
        <w:t>Eds</w:t>
      </w:r>
      <w:proofErr w:type="spellEnd"/>
      <w:r w:rsidRPr="00630176">
        <w:rPr>
          <w:rFonts w:eastAsiaTheme="minorHAnsi"/>
          <w:lang w:eastAsia="en-US"/>
        </w:rPr>
        <w:t xml:space="preserve">.), </w:t>
      </w:r>
      <w:proofErr w:type="spellStart"/>
      <w:r w:rsidRPr="00630176">
        <w:rPr>
          <w:rFonts w:eastAsiaTheme="minorHAnsi"/>
          <w:i/>
          <w:iCs/>
          <w:lang w:eastAsia="en-US"/>
        </w:rPr>
        <w:t>Handbook</w:t>
      </w:r>
      <w:proofErr w:type="spellEnd"/>
      <w:r w:rsidRPr="00630176">
        <w:rPr>
          <w:rFonts w:eastAsiaTheme="minorHAnsi"/>
          <w:i/>
          <w:iCs/>
          <w:lang w:eastAsia="en-US"/>
        </w:rPr>
        <w:t xml:space="preserve"> of Public Administration</w:t>
      </w:r>
      <w:r w:rsidRPr="00630176">
        <w:rPr>
          <w:rFonts w:eastAsiaTheme="minorHAnsi"/>
          <w:lang w:eastAsia="en-US"/>
        </w:rPr>
        <w:t xml:space="preserve"> (SAGE Publications Ltd).</w:t>
      </w:r>
    </w:p>
    <w:p w14:paraId="63716CC0"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Ring, P. S., &amp; Perry, J. L. (1985). </w:t>
      </w:r>
      <w:r w:rsidRPr="00630176">
        <w:rPr>
          <w:rFonts w:eastAsiaTheme="minorHAnsi"/>
          <w:lang w:eastAsia="en-US"/>
        </w:rPr>
        <w:t xml:space="preserve">Strategic Management in Public and </w:t>
      </w:r>
      <w:proofErr w:type="spellStart"/>
      <w:r w:rsidRPr="00630176">
        <w:rPr>
          <w:rFonts w:eastAsiaTheme="minorHAnsi"/>
          <w:lang w:eastAsia="en-US"/>
        </w:rPr>
        <w:t>Private</w:t>
      </w:r>
      <w:proofErr w:type="spellEnd"/>
      <w:r w:rsidRPr="00630176">
        <w:rPr>
          <w:rFonts w:eastAsiaTheme="minorHAnsi"/>
          <w:lang w:eastAsia="en-US"/>
        </w:rPr>
        <w:t xml:space="preserve"> </w:t>
      </w:r>
      <w:proofErr w:type="gramStart"/>
      <w:r w:rsidRPr="00630176">
        <w:rPr>
          <w:rFonts w:eastAsiaTheme="minorHAnsi"/>
          <w:lang w:eastAsia="en-US"/>
        </w:rPr>
        <w:t>Organizations:</w:t>
      </w:r>
      <w:proofErr w:type="gramEnd"/>
      <w:r w:rsidRPr="00630176">
        <w:rPr>
          <w:rFonts w:eastAsiaTheme="minorHAnsi"/>
          <w:lang w:eastAsia="en-US"/>
        </w:rPr>
        <w:t xml:space="preserve"> Implications of Distinctive </w:t>
      </w:r>
      <w:proofErr w:type="spellStart"/>
      <w:r w:rsidRPr="00630176">
        <w:rPr>
          <w:rFonts w:eastAsiaTheme="minorHAnsi"/>
          <w:lang w:eastAsia="en-US"/>
        </w:rPr>
        <w:t>Contexts</w:t>
      </w:r>
      <w:proofErr w:type="spellEnd"/>
      <w:r w:rsidRPr="00630176">
        <w:rPr>
          <w:rFonts w:eastAsiaTheme="minorHAnsi"/>
          <w:lang w:eastAsia="en-US"/>
        </w:rPr>
        <w:t xml:space="preserve"> and </w:t>
      </w:r>
      <w:proofErr w:type="spellStart"/>
      <w:r w:rsidRPr="00630176">
        <w:rPr>
          <w:rFonts w:eastAsiaTheme="minorHAnsi"/>
          <w:lang w:eastAsia="en-US"/>
        </w:rPr>
        <w:t>Constraints</w:t>
      </w:r>
      <w:proofErr w:type="spellEnd"/>
      <w:r w:rsidRPr="00630176">
        <w:rPr>
          <w:rFonts w:eastAsiaTheme="minorHAnsi"/>
          <w:lang w:eastAsia="en-US"/>
        </w:rPr>
        <w:t xml:space="preserve">. </w:t>
      </w:r>
      <w:r w:rsidRPr="00630176">
        <w:rPr>
          <w:rFonts w:eastAsiaTheme="minorHAnsi"/>
          <w:i/>
          <w:iCs/>
          <w:lang w:eastAsia="en-US"/>
        </w:rPr>
        <w:t xml:space="preserve">The </w:t>
      </w:r>
      <w:proofErr w:type="spellStart"/>
      <w:r w:rsidRPr="00630176">
        <w:rPr>
          <w:rFonts w:eastAsiaTheme="minorHAnsi"/>
          <w:i/>
          <w:iCs/>
          <w:lang w:eastAsia="en-US"/>
        </w:rPr>
        <w:t>Academy</w:t>
      </w:r>
      <w:proofErr w:type="spellEnd"/>
      <w:r w:rsidRPr="00630176">
        <w:rPr>
          <w:rFonts w:eastAsiaTheme="minorHAnsi"/>
          <w:i/>
          <w:iCs/>
          <w:lang w:eastAsia="en-US"/>
        </w:rPr>
        <w:t xml:space="preserve"> of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10</w:t>
      </w:r>
      <w:r w:rsidRPr="00630176">
        <w:rPr>
          <w:rFonts w:eastAsiaTheme="minorHAnsi"/>
          <w:lang w:eastAsia="en-US"/>
        </w:rPr>
        <w:t>(2), 276–286. https://doi.org/10.2307/257969</w:t>
      </w:r>
    </w:p>
    <w:p w14:paraId="1165E4BC"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lastRenderedPageBreak/>
        <w:t>Roehrich</w:t>
      </w:r>
      <w:proofErr w:type="spellEnd"/>
      <w:r w:rsidRPr="00630176">
        <w:rPr>
          <w:rFonts w:eastAsiaTheme="minorHAnsi"/>
          <w:lang w:eastAsia="en-US"/>
        </w:rPr>
        <w:t xml:space="preserve">, J. K., &amp; </w:t>
      </w:r>
      <w:proofErr w:type="spellStart"/>
      <w:r w:rsidRPr="00630176">
        <w:rPr>
          <w:rFonts w:eastAsiaTheme="minorHAnsi"/>
          <w:lang w:eastAsia="en-US"/>
        </w:rPr>
        <w:t>Kivleniece</w:t>
      </w:r>
      <w:proofErr w:type="spellEnd"/>
      <w:r w:rsidRPr="00630176">
        <w:rPr>
          <w:rFonts w:eastAsiaTheme="minorHAnsi"/>
          <w:lang w:eastAsia="en-US"/>
        </w:rPr>
        <w:t xml:space="preserve">, I. (2022). </w:t>
      </w:r>
      <w:proofErr w:type="spellStart"/>
      <w:r w:rsidRPr="00630176">
        <w:rPr>
          <w:rFonts w:eastAsiaTheme="minorHAnsi"/>
          <w:lang w:eastAsia="en-US"/>
        </w:rPr>
        <w:t>Creating</w:t>
      </w:r>
      <w:proofErr w:type="spellEnd"/>
      <w:r w:rsidRPr="00630176">
        <w:rPr>
          <w:rFonts w:eastAsiaTheme="minorHAnsi"/>
          <w:lang w:eastAsia="en-US"/>
        </w:rPr>
        <w:t xml:space="preserve"> and </w:t>
      </w:r>
      <w:proofErr w:type="spellStart"/>
      <w:r w:rsidRPr="00630176">
        <w:rPr>
          <w:rFonts w:eastAsiaTheme="minorHAnsi"/>
          <w:lang w:eastAsia="en-US"/>
        </w:rPr>
        <w:t>distributing</w:t>
      </w:r>
      <w:proofErr w:type="spellEnd"/>
      <w:r w:rsidRPr="00630176">
        <w:rPr>
          <w:rFonts w:eastAsiaTheme="minorHAnsi"/>
          <w:lang w:eastAsia="en-US"/>
        </w:rPr>
        <w:t xml:space="preserve"> </w:t>
      </w:r>
      <w:proofErr w:type="spellStart"/>
      <w:r w:rsidRPr="00630176">
        <w:rPr>
          <w:rFonts w:eastAsiaTheme="minorHAnsi"/>
          <w:lang w:eastAsia="en-US"/>
        </w:rPr>
        <w:t>sustainable</w:t>
      </w:r>
      <w:proofErr w:type="spellEnd"/>
      <w:r w:rsidRPr="00630176">
        <w:rPr>
          <w:rFonts w:eastAsiaTheme="minorHAnsi"/>
          <w:lang w:eastAsia="en-US"/>
        </w:rPr>
        <w:t xml:space="preserve"> value </w:t>
      </w:r>
      <w:proofErr w:type="spellStart"/>
      <w:r w:rsidRPr="00630176">
        <w:rPr>
          <w:rFonts w:eastAsiaTheme="minorHAnsi"/>
          <w:lang w:eastAsia="en-US"/>
        </w:rPr>
        <w:t>through</w:t>
      </w:r>
      <w:proofErr w:type="spellEnd"/>
      <w:r w:rsidRPr="00630176">
        <w:rPr>
          <w:rFonts w:eastAsiaTheme="minorHAnsi"/>
          <w:lang w:eastAsia="en-US"/>
        </w:rPr>
        <w:t xml:space="preserve"> public-</w:t>
      </w:r>
      <w:proofErr w:type="spellStart"/>
      <w:r w:rsidRPr="00630176">
        <w:rPr>
          <w:rFonts w:eastAsiaTheme="minorHAnsi"/>
          <w:lang w:eastAsia="en-US"/>
        </w:rPr>
        <w:t>private</w:t>
      </w:r>
      <w:proofErr w:type="spellEnd"/>
      <w:r w:rsidRPr="00630176">
        <w:rPr>
          <w:rFonts w:eastAsiaTheme="minorHAnsi"/>
          <w:lang w:eastAsia="en-US"/>
        </w:rPr>
        <w:t xml:space="preserve"> collaborative </w:t>
      </w:r>
      <w:proofErr w:type="spellStart"/>
      <w:r w:rsidRPr="00630176">
        <w:rPr>
          <w:rFonts w:eastAsiaTheme="minorHAnsi"/>
          <w:lang w:eastAsia="en-US"/>
        </w:rPr>
        <w:t>projects</w:t>
      </w:r>
      <w:proofErr w:type="spellEnd"/>
      <w:r w:rsidRPr="00630176">
        <w:rPr>
          <w:rFonts w:eastAsiaTheme="minorHAnsi"/>
          <w:lang w:eastAsia="en-US"/>
        </w:rPr>
        <w:t xml:space="preserve">. In </w:t>
      </w:r>
      <w:proofErr w:type="spellStart"/>
      <w:r w:rsidRPr="00630176">
        <w:rPr>
          <w:rFonts w:eastAsiaTheme="minorHAnsi"/>
          <w:i/>
          <w:iCs/>
          <w:lang w:eastAsia="en-US"/>
        </w:rPr>
        <w:t>Handbook</w:t>
      </w:r>
      <w:proofErr w:type="spellEnd"/>
      <w:r w:rsidRPr="00630176">
        <w:rPr>
          <w:rFonts w:eastAsiaTheme="minorHAnsi"/>
          <w:i/>
          <w:iCs/>
          <w:lang w:eastAsia="en-US"/>
        </w:rPr>
        <w:t xml:space="preserve"> on the Business of </w:t>
      </w:r>
      <w:proofErr w:type="spellStart"/>
      <w:r w:rsidRPr="00630176">
        <w:rPr>
          <w:rFonts w:eastAsiaTheme="minorHAnsi"/>
          <w:i/>
          <w:iCs/>
          <w:lang w:eastAsia="en-US"/>
        </w:rPr>
        <w:t>Sustainability</w:t>
      </w:r>
      <w:proofErr w:type="spellEnd"/>
      <w:r w:rsidRPr="00630176">
        <w:rPr>
          <w:rFonts w:eastAsiaTheme="minorHAnsi"/>
          <w:lang w:eastAsia="en-US"/>
        </w:rPr>
        <w:t xml:space="preserve"> (pp. 474–500). Edward Elgar </w:t>
      </w:r>
      <w:proofErr w:type="spellStart"/>
      <w:r w:rsidRPr="00630176">
        <w:rPr>
          <w:rFonts w:eastAsiaTheme="minorHAnsi"/>
          <w:lang w:eastAsia="en-US"/>
        </w:rPr>
        <w:t>Publishing</w:t>
      </w:r>
      <w:proofErr w:type="spellEnd"/>
      <w:r w:rsidRPr="00630176">
        <w:rPr>
          <w:rFonts w:eastAsiaTheme="minorHAnsi"/>
          <w:lang w:eastAsia="en-US"/>
        </w:rPr>
        <w:t>. https://www.elgaronline.com/edcollchap/book/9781839105340/book-part-9781839105340-36.xml</w:t>
      </w:r>
    </w:p>
    <w:p w14:paraId="0D04B1C1" w14:textId="77777777" w:rsidR="00630176" w:rsidRPr="00630176" w:rsidRDefault="00630176" w:rsidP="00630176">
      <w:pPr>
        <w:pStyle w:val="Bibliographie"/>
        <w:rPr>
          <w:rFonts w:eastAsiaTheme="minorHAnsi"/>
          <w:lang w:val="sv-SE" w:eastAsia="en-US"/>
        </w:rPr>
      </w:pPr>
      <w:r w:rsidRPr="00630176">
        <w:rPr>
          <w:rFonts w:eastAsiaTheme="minorHAnsi"/>
          <w:lang w:eastAsia="en-US"/>
        </w:rPr>
        <w:t xml:space="preserve">Rossi, P. (2023). </w:t>
      </w:r>
      <w:proofErr w:type="spellStart"/>
      <w:r w:rsidRPr="00630176">
        <w:rPr>
          <w:rFonts w:eastAsiaTheme="minorHAnsi"/>
          <w:lang w:eastAsia="en-US"/>
        </w:rPr>
        <w:t>Conflicts</w:t>
      </w:r>
      <w:proofErr w:type="spellEnd"/>
      <w:r w:rsidRPr="00630176">
        <w:rPr>
          <w:rFonts w:eastAsiaTheme="minorHAnsi"/>
          <w:lang w:eastAsia="en-US"/>
        </w:rPr>
        <w:t xml:space="preserve"> in Public Policy </w:t>
      </w:r>
      <w:proofErr w:type="spellStart"/>
      <w:r w:rsidRPr="00630176">
        <w:rPr>
          <w:rFonts w:eastAsiaTheme="minorHAnsi"/>
          <w:lang w:eastAsia="en-US"/>
        </w:rPr>
        <w:t>Implementation</w:t>
      </w:r>
      <w:proofErr w:type="spellEnd"/>
      <w:r w:rsidRPr="00630176">
        <w:rPr>
          <w:rFonts w:eastAsiaTheme="minorHAnsi"/>
          <w:lang w:eastAsia="en-US"/>
        </w:rPr>
        <w:t xml:space="preserve">. </w:t>
      </w:r>
      <w:r w:rsidRPr="00630176">
        <w:rPr>
          <w:rFonts w:eastAsiaTheme="minorHAnsi"/>
          <w:lang w:val="sv-SE" w:eastAsia="en-US"/>
        </w:rPr>
        <w:t xml:space="preserve">In M. van </w:t>
      </w:r>
      <w:proofErr w:type="spellStart"/>
      <w:r w:rsidRPr="00630176">
        <w:rPr>
          <w:rFonts w:eastAsiaTheme="minorHAnsi"/>
          <w:lang w:val="sv-SE" w:eastAsia="en-US"/>
        </w:rPr>
        <w:t>Gerven</w:t>
      </w:r>
      <w:proofErr w:type="spellEnd"/>
      <w:r w:rsidRPr="00630176">
        <w:rPr>
          <w:rFonts w:eastAsiaTheme="minorHAnsi"/>
          <w:lang w:val="sv-SE" w:eastAsia="en-US"/>
        </w:rPr>
        <w:t xml:space="preserve">, C. </w:t>
      </w:r>
      <w:proofErr w:type="spellStart"/>
      <w:r w:rsidRPr="00630176">
        <w:rPr>
          <w:rFonts w:eastAsiaTheme="minorHAnsi"/>
          <w:lang w:val="sv-SE" w:eastAsia="en-US"/>
        </w:rPr>
        <w:t>Rothmayr</w:t>
      </w:r>
      <w:proofErr w:type="spellEnd"/>
      <w:r w:rsidRPr="00630176">
        <w:rPr>
          <w:rFonts w:eastAsiaTheme="minorHAnsi"/>
          <w:lang w:val="sv-SE" w:eastAsia="en-US"/>
        </w:rPr>
        <w:t xml:space="preserve"> Allison, &amp; K. Schubert (Eds.), </w:t>
      </w:r>
      <w:r w:rsidRPr="00630176">
        <w:rPr>
          <w:rFonts w:eastAsiaTheme="minorHAnsi"/>
          <w:i/>
          <w:iCs/>
          <w:lang w:val="sv-SE" w:eastAsia="en-US"/>
        </w:rPr>
        <w:t xml:space="preserve">Encyclopedia </w:t>
      </w:r>
      <w:proofErr w:type="spellStart"/>
      <w:r w:rsidRPr="00630176">
        <w:rPr>
          <w:rFonts w:eastAsiaTheme="minorHAnsi"/>
          <w:i/>
          <w:iCs/>
          <w:lang w:val="sv-SE" w:eastAsia="en-US"/>
        </w:rPr>
        <w:t>of</w:t>
      </w:r>
      <w:proofErr w:type="spellEnd"/>
      <w:r w:rsidRPr="00630176">
        <w:rPr>
          <w:rFonts w:eastAsiaTheme="minorHAnsi"/>
          <w:i/>
          <w:iCs/>
          <w:lang w:val="sv-SE" w:eastAsia="en-US"/>
        </w:rPr>
        <w:t xml:space="preserve"> Public Policy</w:t>
      </w:r>
      <w:r w:rsidRPr="00630176">
        <w:rPr>
          <w:rFonts w:eastAsiaTheme="minorHAnsi"/>
          <w:lang w:val="sv-SE" w:eastAsia="en-US"/>
        </w:rPr>
        <w:t xml:space="preserve"> (</w:t>
      </w:r>
      <w:proofErr w:type="spellStart"/>
      <w:r w:rsidRPr="00630176">
        <w:rPr>
          <w:rFonts w:eastAsiaTheme="minorHAnsi"/>
          <w:lang w:val="sv-SE" w:eastAsia="en-US"/>
        </w:rPr>
        <w:t>pp</w:t>
      </w:r>
      <w:proofErr w:type="spellEnd"/>
      <w:r w:rsidRPr="00630176">
        <w:rPr>
          <w:rFonts w:eastAsiaTheme="minorHAnsi"/>
          <w:lang w:val="sv-SE" w:eastAsia="en-US"/>
        </w:rPr>
        <w:t>. 1–4). Springer International Publishing. https://doi.org/10.1007/978-3-030-90434-0_103-1</w:t>
      </w:r>
    </w:p>
    <w:p w14:paraId="0823E819" w14:textId="77777777" w:rsidR="00630176" w:rsidRPr="00630176" w:rsidRDefault="00630176" w:rsidP="00630176">
      <w:pPr>
        <w:pStyle w:val="Bibliographie"/>
        <w:rPr>
          <w:rFonts w:eastAsiaTheme="minorHAnsi"/>
          <w:lang w:val="sv-SE" w:eastAsia="en-US"/>
        </w:rPr>
      </w:pPr>
      <w:r w:rsidRPr="00630176">
        <w:rPr>
          <w:rFonts w:eastAsiaTheme="minorHAnsi"/>
          <w:lang w:val="sv-SE" w:eastAsia="en-US"/>
        </w:rPr>
        <w:t xml:space="preserve">Rossi, P., &amp; </w:t>
      </w:r>
      <w:proofErr w:type="spellStart"/>
      <w:r w:rsidRPr="00630176">
        <w:rPr>
          <w:rFonts w:eastAsiaTheme="minorHAnsi"/>
          <w:lang w:val="sv-SE" w:eastAsia="en-US"/>
        </w:rPr>
        <w:t>Tuurnas</w:t>
      </w:r>
      <w:proofErr w:type="spellEnd"/>
      <w:r w:rsidRPr="00630176">
        <w:rPr>
          <w:rFonts w:eastAsiaTheme="minorHAnsi"/>
          <w:lang w:val="sv-SE" w:eastAsia="en-US"/>
        </w:rPr>
        <w:t xml:space="preserve">, S. (2021). </w:t>
      </w:r>
      <w:proofErr w:type="spellStart"/>
      <w:r w:rsidRPr="00630176">
        <w:rPr>
          <w:rFonts w:eastAsiaTheme="minorHAnsi"/>
          <w:lang w:val="sv-SE" w:eastAsia="en-US"/>
        </w:rPr>
        <w:t>Conflicts</w:t>
      </w:r>
      <w:proofErr w:type="spellEnd"/>
      <w:r w:rsidRPr="00630176">
        <w:rPr>
          <w:rFonts w:eastAsiaTheme="minorHAnsi"/>
          <w:lang w:val="sv-SE" w:eastAsia="en-US"/>
        </w:rPr>
        <w:t xml:space="preserve"> </w:t>
      </w:r>
      <w:proofErr w:type="spellStart"/>
      <w:r w:rsidRPr="00630176">
        <w:rPr>
          <w:rFonts w:eastAsiaTheme="minorHAnsi"/>
          <w:lang w:val="sv-SE" w:eastAsia="en-US"/>
        </w:rPr>
        <w:t>fostering</w:t>
      </w:r>
      <w:proofErr w:type="spellEnd"/>
      <w:r w:rsidRPr="00630176">
        <w:rPr>
          <w:rFonts w:eastAsiaTheme="minorHAnsi"/>
          <w:lang w:val="sv-SE" w:eastAsia="en-US"/>
        </w:rPr>
        <w:t xml:space="preserve"> </w:t>
      </w:r>
      <w:proofErr w:type="spellStart"/>
      <w:r w:rsidRPr="00630176">
        <w:rPr>
          <w:rFonts w:eastAsiaTheme="minorHAnsi"/>
          <w:lang w:val="sv-SE" w:eastAsia="en-US"/>
        </w:rPr>
        <w:t>understanding</w:t>
      </w:r>
      <w:proofErr w:type="spellEnd"/>
      <w:r w:rsidRPr="00630176">
        <w:rPr>
          <w:rFonts w:eastAsiaTheme="minorHAnsi"/>
          <w:lang w:val="sv-SE" w:eastAsia="en-US"/>
        </w:rPr>
        <w:t xml:space="preserve"> </w:t>
      </w:r>
      <w:proofErr w:type="spellStart"/>
      <w:r w:rsidRPr="00630176">
        <w:rPr>
          <w:rFonts w:eastAsiaTheme="minorHAnsi"/>
          <w:lang w:val="sv-SE" w:eastAsia="en-US"/>
        </w:rPr>
        <w:t>of</w:t>
      </w:r>
      <w:proofErr w:type="spellEnd"/>
      <w:r w:rsidRPr="00630176">
        <w:rPr>
          <w:rFonts w:eastAsiaTheme="minorHAnsi"/>
          <w:lang w:val="sv-SE" w:eastAsia="en-US"/>
        </w:rPr>
        <w:t xml:space="preserve"> </w:t>
      </w:r>
      <w:proofErr w:type="spellStart"/>
      <w:r w:rsidRPr="00630176">
        <w:rPr>
          <w:rFonts w:eastAsiaTheme="minorHAnsi"/>
          <w:lang w:val="sv-SE" w:eastAsia="en-US"/>
        </w:rPr>
        <w:t>value</w:t>
      </w:r>
      <w:proofErr w:type="spellEnd"/>
      <w:r w:rsidRPr="00630176">
        <w:rPr>
          <w:rFonts w:eastAsiaTheme="minorHAnsi"/>
          <w:lang w:val="sv-SE" w:eastAsia="en-US"/>
        </w:rPr>
        <w:t xml:space="preserve"> co-</w:t>
      </w:r>
      <w:proofErr w:type="spellStart"/>
      <w:r w:rsidRPr="00630176">
        <w:rPr>
          <w:rFonts w:eastAsiaTheme="minorHAnsi"/>
          <w:lang w:val="sv-SE" w:eastAsia="en-US"/>
        </w:rPr>
        <w:t>creation</w:t>
      </w:r>
      <w:proofErr w:type="spellEnd"/>
      <w:r w:rsidRPr="00630176">
        <w:rPr>
          <w:rFonts w:eastAsiaTheme="minorHAnsi"/>
          <w:lang w:val="sv-SE" w:eastAsia="en-US"/>
        </w:rPr>
        <w:t xml:space="preserve"> and </w:t>
      </w:r>
      <w:proofErr w:type="gramStart"/>
      <w:r w:rsidRPr="00630176">
        <w:rPr>
          <w:rFonts w:eastAsiaTheme="minorHAnsi"/>
          <w:lang w:val="sv-SE" w:eastAsia="en-US"/>
        </w:rPr>
        <w:t>service systems</w:t>
      </w:r>
      <w:proofErr w:type="gramEnd"/>
      <w:r w:rsidRPr="00630176">
        <w:rPr>
          <w:rFonts w:eastAsiaTheme="minorHAnsi"/>
          <w:lang w:val="sv-SE" w:eastAsia="en-US"/>
        </w:rPr>
        <w:t xml:space="preserve"> transformation in </w:t>
      </w:r>
      <w:proofErr w:type="spellStart"/>
      <w:r w:rsidRPr="00630176">
        <w:rPr>
          <w:rFonts w:eastAsiaTheme="minorHAnsi"/>
          <w:lang w:val="sv-SE" w:eastAsia="en-US"/>
        </w:rPr>
        <w:t>complex</w:t>
      </w:r>
      <w:proofErr w:type="spellEnd"/>
      <w:r w:rsidRPr="00630176">
        <w:rPr>
          <w:rFonts w:eastAsiaTheme="minorHAnsi"/>
          <w:lang w:val="sv-SE" w:eastAsia="en-US"/>
        </w:rPr>
        <w:t xml:space="preserve"> public </w:t>
      </w:r>
      <w:proofErr w:type="gramStart"/>
      <w:r w:rsidRPr="00630176">
        <w:rPr>
          <w:rFonts w:eastAsiaTheme="minorHAnsi"/>
          <w:lang w:val="sv-SE" w:eastAsia="en-US"/>
        </w:rPr>
        <w:t>service systems</w:t>
      </w:r>
      <w:proofErr w:type="gramEnd"/>
      <w:r w:rsidRPr="00630176">
        <w:rPr>
          <w:rFonts w:eastAsiaTheme="minorHAnsi"/>
          <w:lang w:val="sv-SE" w:eastAsia="en-US"/>
        </w:rPr>
        <w:t xml:space="preserve">. </w:t>
      </w:r>
      <w:r w:rsidRPr="00630176">
        <w:rPr>
          <w:rFonts w:eastAsiaTheme="minorHAnsi"/>
          <w:i/>
          <w:iCs/>
          <w:lang w:val="sv-SE" w:eastAsia="en-US"/>
        </w:rPr>
        <w:t>Public Management Review</w:t>
      </w:r>
      <w:r w:rsidRPr="00630176">
        <w:rPr>
          <w:rFonts w:eastAsiaTheme="minorHAnsi"/>
          <w:lang w:val="sv-SE" w:eastAsia="en-US"/>
        </w:rPr>
        <w:t xml:space="preserve">, </w:t>
      </w:r>
      <w:r w:rsidRPr="00630176">
        <w:rPr>
          <w:rFonts w:eastAsiaTheme="minorHAnsi"/>
          <w:i/>
          <w:iCs/>
          <w:lang w:val="sv-SE" w:eastAsia="en-US"/>
        </w:rPr>
        <w:t>23</w:t>
      </w:r>
      <w:r w:rsidRPr="00630176">
        <w:rPr>
          <w:rFonts w:eastAsiaTheme="minorHAnsi"/>
          <w:lang w:val="sv-SE" w:eastAsia="en-US"/>
        </w:rPr>
        <w:t>(2), 254–275. https://doi.org/10.1080/14719037.2019.1679231</w:t>
      </w:r>
    </w:p>
    <w:p w14:paraId="648BB649"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Ruiz </w:t>
      </w:r>
      <w:proofErr w:type="spellStart"/>
      <w:r w:rsidRPr="00630176">
        <w:rPr>
          <w:rFonts w:eastAsiaTheme="minorHAnsi"/>
          <w:lang w:eastAsia="en-US"/>
        </w:rPr>
        <w:t>Díaz</w:t>
      </w:r>
      <w:proofErr w:type="spellEnd"/>
      <w:r w:rsidRPr="00630176">
        <w:rPr>
          <w:rFonts w:eastAsiaTheme="minorHAnsi"/>
          <w:lang w:eastAsia="en-US"/>
        </w:rPr>
        <w:t xml:space="preserve">, G. (2019). </w:t>
      </w:r>
      <w:proofErr w:type="spellStart"/>
      <w:r w:rsidRPr="00630176">
        <w:rPr>
          <w:rFonts w:eastAsiaTheme="minorHAnsi"/>
          <w:lang w:eastAsia="en-US"/>
        </w:rPr>
        <w:t>Opportunism</w:t>
      </w:r>
      <w:proofErr w:type="spellEnd"/>
      <w:r w:rsidRPr="00630176">
        <w:rPr>
          <w:rFonts w:eastAsiaTheme="minorHAnsi"/>
          <w:lang w:eastAsia="en-US"/>
        </w:rPr>
        <w:t xml:space="preserve"> and </w:t>
      </w:r>
      <w:proofErr w:type="spellStart"/>
      <w:r w:rsidRPr="00630176">
        <w:rPr>
          <w:rFonts w:eastAsiaTheme="minorHAnsi"/>
          <w:lang w:eastAsia="en-US"/>
        </w:rPr>
        <w:t>third</w:t>
      </w:r>
      <w:proofErr w:type="spellEnd"/>
      <w:r w:rsidRPr="00630176">
        <w:rPr>
          <w:rFonts w:eastAsiaTheme="minorHAnsi"/>
          <w:lang w:eastAsia="en-US"/>
        </w:rPr>
        <w:t>-party influence on long-</w:t>
      </w:r>
      <w:proofErr w:type="spellStart"/>
      <w:r w:rsidRPr="00630176">
        <w:rPr>
          <w:rFonts w:eastAsiaTheme="minorHAnsi"/>
          <w:lang w:eastAsia="en-US"/>
        </w:rPr>
        <w:t>term</w:t>
      </w:r>
      <w:proofErr w:type="spellEnd"/>
      <w:r w:rsidRPr="00630176">
        <w:rPr>
          <w:rFonts w:eastAsiaTheme="minorHAnsi"/>
          <w:lang w:eastAsia="en-US"/>
        </w:rPr>
        <w:t xml:space="preserve"> public </w:t>
      </w:r>
      <w:proofErr w:type="spellStart"/>
      <w:r w:rsidRPr="00630176">
        <w:rPr>
          <w:rFonts w:eastAsiaTheme="minorHAnsi"/>
          <w:lang w:eastAsia="en-US"/>
        </w:rPr>
        <w:t>contracts</w:t>
      </w:r>
      <w:proofErr w:type="spellEnd"/>
      <w:r w:rsidRPr="00630176">
        <w:rPr>
          <w:rFonts w:eastAsiaTheme="minorHAnsi"/>
          <w:lang w:eastAsia="en-US"/>
        </w:rPr>
        <w:t xml:space="preserve">. </w:t>
      </w:r>
      <w:r w:rsidRPr="00630176">
        <w:rPr>
          <w:rFonts w:eastAsiaTheme="minorHAnsi"/>
          <w:i/>
          <w:iCs/>
          <w:lang w:eastAsia="en-US"/>
        </w:rPr>
        <w:t>Utilities Policy</w:t>
      </w:r>
      <w:r w:rsidRPr="00630176">
        <w:rPr>
          <w:rFonts w:eastAsiaTheme="minorHAnsi"/>
          <w:lang w:eastAsia="en-US"/>
        </w:rPr>
        <w:t xml:space="preserve">, </w:t>
      </w:r>
      <w:r w:rsidRPr="00630176">
        <w:rPr>
          <w:rFonts w:eastAsiaTheme="minorHAnsi"/>
          <w:i/>
          <w:iCs/>
          <w:lang w:eastAsia="en-US"/>
        </w:rPr>
        <w:t>61</w:t>
      </w:r>
      <w:r w:rsidRPr="00630176">
        <w:rPr>
          <w:rFonts w:eastAsiaTheme="minorHAnsi"/>
          <w:lang w:eastAsia="en-US"/>
        </w:rPr>
        <w:t>, 100978. https://doi.org/10.1016/j.jup.2019.100978</w:t>
      </w:r>
    </w:p>
    <w:p w14:paraId="5EDCF8FE"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Sanda</w:t>
      </w:r>
      <w:proofErr w:type="spellEnd"/>
      <w:r w:rsidRPr="00630176">
        <w:rPr>
          <w:rFonts w:eastAsiaTheme="minorHAnsi"/>
          <w:lang w:eastAsia="en-US"/>
        </w:rPr>
        <w:t xml:space="preserve">, Y. N., </w:t>
      </w:r>
      <w:proofErr w:type="spellStart"/>
      <w:r w:rsidRPr="00630176">
        <w:rPr>
          <w:rFonts w:eastAsiaTheme="minorHAnsi"/>
          <w:lang w:eastAsia="en-US"/>
        </w:rPr>
        <w:t>Anigbogu</w:t>
      </w:r>
      <w:proofErr w:type="spellEnd"/>
      <w:r w:rsidRPr="00630176">
        <w:rPr>
          <w:rFonts w:eastAsiaTheme="minorHAnsi"/>
          <w:lang w:eastAsia="en-US"/>
        </w:rPr>
        <w:t xml:space="preserve">, N. A., </w:t>
      </w:r>
      <w:proofErr w:type="spellStart"/>
      <w:r w:rsidRPr="00630176">
        <w:rPr>
          <w:rFonts w:eastAsiaTheme="minorHAnsi"/>
          <w:lang w:eastAsia="en-US"/>
        </w:rPr>
        <w:t>Izam</w:t>
      </w:r>
      <w:proofErr w:type="spellEnd"/>
      <w:r w:rsidRPr="00630176">
        <w:rPr>
          <w:rFonts w:eastAsiaTheme="minorHAnsi"/>
          <w:lang w:eastAsia="en-US"/>
        </w:rPr>
        <w:t xml:space="preserve">, Y. D., &amp; </w:t>
      </w:r>
      <w:proofErr w:type="spellStart"/>
      <w:r w:rsidRPr="00630176">
        <w:rPr>
          <w:rFonts w:eastAsiaTheme="minorHAnsi"/>
          <w:lang w:eastAsia="en-US"/>
        </w:rPr>
        <w:t>Nuhu</w:t>
      </w:r>
      <w:proofErr w:type="spellEnd"/>
      <w:r w:rsidRPr="00630176">
        <w:rPr>
          <w:rFonts w:eastAsiaTheme="minorHAnsi"/>
          <w:lang w:eastAsia="en-US"/>
        </w:rPr>
        <w:t xml:space="preserve">, L. Y. (2022). </w:t>
      </w:r>
      <w:proofErr w:type="spellStart"/>
      <w:r w:rsidRPr="00630176">
        <w:rPr>
          <w:rFonts w:eastAsiaTheme="minorHAnsi"/>
          <w:lang w:val="sv-SE" w:eastAsia="en-US"/>
        </w:rPr>
        <w:t>Managing</w:t>
      </w:r>
      <w:proofErr w:type="spellEnd"/>
      <w:r w:rsidRPr="00630176">
        <w:rPr>
          <w:rFonts w:eastAsiaTheme="minorHAnsi"/>
          <w:lang w:val="sv-SE" w:eastAsia="en-US"/>
        </w:rPr>
        <w:t xml:space="preserve"> </w:t>
      </w:r>
      <w:proofErr w:type="spellStart"/>
      <w:r w:rsidRPr="00630176">
        <w:rPr>
          <w:rFonts w:eastAsiaTheme="minorHAnsi"/>
          <w:lang w:val="sv-SE" w:eastAsia="en-US"/>
        </w:rPr>
        <w:t>Stakeholder</w:t>
      </w:r>
      <w:proofErr w:type="spellEnd"/>
      <w:r w:rsidRPr="00630176">
        <w:rPr>
          <w:rFonts w:eastAsiaTheme="minorHAnsi"/>
          <w:lang w:val="sv-SE" w:eastAsia="en-US"/>
        </w:rPr>
        <w:t xml:space="preserve"> Opportunism in Public-Private Partnership (PPP) </w:t>
      </w:r>
      <w:proofErr w:type="spellStart"/>
      <w:r w:rsidRPr="00630176">
        <w:rPr>
          <w:rFonts w:eastAsiaTheme="minorHAnsi"/>
          <w:lang w:val="sv-SE" w:eastAsia="en-US"/>
        </w:rPr>
        <w:t>Housing</w:t>
      </w:r>
      <w:proofErr w:type="spellEnd"/>
      <w:r w:rsidRPr="00630176">
        <w:rPr>
          <w:rFonts w:eastAsiaTheme="minorHAnsi"/>
          <w:lang w:val="sv-SE" w:eastAsia="en-US"/>
        </w:rPr>
        <w:t xml:space="preserve"> Projects. </w:t>
      </w:r>
      <w:r w:rsidRPr="00630176">
        <w:rPr>
          <w:rFonts w:eastAsiaTheme="minorHAnsi"/>
          <w:i/>
          <w:iCs/>
          <w:lang w:eastAsia="en-US"/>
        </w:rPr>
        <w:t xml:space="preserve">Journal of Construction in </w:t>
      </w:r>
      <w:proofErr w:type="spellStart"/>
      <w:r w:rsidRPr="00630176">
        <w:rPr>
          <w:rFonts w:eastAsiaTheme="minorHAnsi"/>
          <w:i/>
          <w:iCs/>
          <w:lang w:eastAsia="en-US"/>
        </w:rPr>
        <w:t>Developing</w:t>
      </w:r>
      <w:proofErr w:type="spellEnd"/>
      <w:r w:rsidRPr="00630176">
        <w:rPr>
          <w:rFonts w:eastAsiaTheme="minorHAnsi"/>
          <w:i/>
          <w:iCs/>
          <w:lang w:eastAsia="en-US"/>
        </w:rPr>
        <w:t xml:space="preserve"> Countries</w:t>
      </w:r>
      <w:r w:rsidRPr="00630176">
        <w:rPr>
          <w:rFonts w:eastAsiaTheme="minorHAnsi"/>
          <w:lang w:eastAsia="en-US"/>
        </w:rPr>
        <w:t xml:space="preserve">, </w:t>
      </w:r>
      <w:r w:rsidRPr="00630176">
        <w:rPr>
          <w:rFonts w:eastAsiaTheme="minorHAnsi"/>
          <w:i/>
          <w:iCs/>
          <w:lang w:eastAsia="en-US"/>
        </w:rPr>
        <w:t>27</w:t>
      </w:r>
      <w:r w:rsidRPr="00630176">
        <w:rPr>
          <w:rFonts w:eastAsiaTheme="minorHAnsi"/>
          <w:lang w:eastAsia="en-US"/>
        </w:rPr>
        <w:t>(1), 213–228. https://doi.org/10.21315/jcdc2022.27.1.12</w:t>
      </w:r>
    </w:p>
    <w:p w14:paraId="5E490662"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Schafer</w:t>
      </w:r>
      <w:proofErr w:type="spellEnd"/>
      <w:r w:rsidRPr="00630176">
        <w:rPr>
          <w:rFonts w:eastAsiaTheme="minorHAnsi"/>
          <w:lang w:eastAsia="en-US"/>
        </w:rPr>
        <w:t xml:space="preserve">, J., &amp; Zhang, Z. (2016). The </w:t>
      </w:r>
      <w:proofErr w:type="spellStart"/>
      <w:r w:rsidRPr="00630176">
        <w:rPr>
          <w:rFonts w:eastAsiaTheme="minorHAnsi"/>
          <w:lang w:eastAsia="en-US"/>
        </w:rPr>
        <w:t>Role</w:t>
      </w:r>
      <w:proofErr w:type="spellEnd"/>
      <w:r w:rsidRPr="00630176">
        <w:rPr>
          <w:rFonts w:eastAsiaTheme="minorHAnsi"/>
          <w:lang w:eastAsia="en-US"/>
        </w:rPr>
        <w:t xml:space="preserve"> of Stakeholders in Municipal </w:t>
      </w:r>
      <w:proofErr w:type="spellStart"/>
      <w:r w:rsidRPr="00630176">
        <w:rPr>
          <w:rFonts w:eastAsiaTheme="minorHAnsi"/>
          <w:lang w:eastAsia="en-US"/>
        </w:rPr>
        <w:t>Contracting</w:t>
      </w:r>
      <w:proofErr w:type="spellEnd"/>
      <w:r w:rsidRPr="00630176">
        <w:rPr>
          <w:rFonts w:eastAsiaTheme="minorHAnsi"/>
          <w:lang w:eastAsia="en-US"/>
        </w:rPr>
        <w:t xml:space="preserve"> Out. </w:t>
      </w:r>
      <w:r w:rsidRPr="00630176">
        <w:rPr>
          <w:rFonts w:eastAsiaTheme="minorHAnsi"/>
          <w:i/>
          <w:iCs/>
          <w:lang w:eastAsia="en-US"/>
        </w:rPr>
        <w:t xml:space="preserve">Public Administration </w:t>
      </w:r>
      <w:proofErr w:type="spellStart"/>
      <w:r w:rsidRPr="00630176">
        <w:rPr>
          <w:rFonts w:eastAsiaTheme="minorHAnsi"/>
          <w:i/>
          <w:iCs/>
          <w:lang w:eastAsia="en-US"/>
        </w:rPr>
        <w:t>Quarterly</w:t>
      </w:r>
      <w:proofErr w:type="spellEnd"/>
      <w:r w:rsidRPr="00630176">
        <w:rPr>
          <w:rFonts w:eastAsiaTheme="minorHAnsi"/>
          <w:lang w:eastAsia="en-US"/>
        </w:rPr>
        <w:t xml:space="preserve">, </w:t>
      </w:r>
      <w:r w:rsidRPr="00630176">
        <w:rPr>
          <w:rFonts w:eastAsiaTheme="minorHAnsi"/>
          <w:i/>
          <w:iCs/>
          <w:lang w:eastAsia="en-US"/>
        </w:rPr>
        <w:t>40</w:t>
      </w:r>
      <w:r w:rsidRPr="00630176">
        <w:rPr>
          <w:rFonts w:eastAsiaTheme="minorHAnsi"/>
          <w:lang w:eastAsia="en-US"/>
        </w:rPr>
        <w:t>(4), 789–813. https://doi.org/10.1177/073491491604000404</w:t>
      </w:r>
    </w:p>
    <w:p w14:paraId="3286BCD6" w14:textId="77777777" w:rsidR="00630176" w:rsidRPr="00630176" w:rsidRDefault="00630176" w:rsidP="00630176">
      <w:pPr>
        <w:pStyle w:val="Bibliographie"/>
        <w:rPr>
          <w:rFonts w:eastAsiaTheme="minorHAnsi"/>
          <w:lang w:eastAsia="en-US"/>
        </w:rPr>
      </w:pPr>
      <w:r w:rsidRPr="00630176">
        <w:rPr>
          <w:rFonts w:eastAsiaTheme="minorHAnsi"/>
          <w:lang w:eastAsia="en-US"/>
        </w:rPr>
        <w:t>Singh, A., &amp; Prakash, G. (2010). Public–</w:t>
      </w:r>
      <w:proofErr w:type="spellStart"/>
      <w:r w:rsidRPr="00630176">
        <w:rPr>
          <w:rFonts w:eastAsiaTheme="minorHAnsi"/>
          <w:lang w:eastAsia="en-US"/>
        </w:rPr>
        <w:t>Private</w:t>
      </w:r>
      <w:proofErr w:type="spellEnd"/>
      <w:r w:rsidRPr="00630176">
        <w:rPr>
          <w:rFonts w:eastAsiaTheme="minorHAnsi"/>
          <w:lang w:eastAsia="en-US"/>
        </w:rPr>
        <w:t xml:space="preserve"> Partnerships in </w:t>
      </w:r>
      <w:proofErr w:type="spellStart"/>
      <w:r w:rsidRPr="00630176">
        <w:rPr>
          <w:rFonts w:eastAsiaTheme="minorHAnsi"/>
          <w:lang w:eastAsia="en-US"/>
        </w:rPr>
        <w:t>Health</w:t>
      </w:r>
      <w:proofErr w:type="spellEnd"/>
      <w:r w:rsidRPr="00630176">
        <w:rPr>
          <w:rFonts w:eastAsiaTheme="minorHAnsi"/>
          <w:lang w:eastAsia="en-US"/>
        </w:rPr>
        <w:t xml:space="preserve"> Services Delivery.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12</w:t>
      </w:r>
      <w:r w:rsidRPr="00630176">
        <w:rPr>
          <w:rFonts w:eastAsiaTheme="minorHAnsi"/>
          <w:lang w:eastAsia="en-US"/>
        </w:rPr>
        <w:t>(6), 829–856. https://doi.org/10.1080/14719037.2010.488860</w:t>
      </w:r>
    </w:p>
    <w:p w14:paraId="76073268" w14:textId="77777777" w:rsidR="00630176" w:rsidRPr="00630176" w:rsidRDefault="00630176" w:rsidP="00630176">
      <w:pPr>
        <w:pStyle w:val="Bibliographie"/>
        <w:rPr>
          <w:rFonts w:eastAsiaTheme="minorHAnsi"/>
          <w:lang w:eastAsia="en-US"/>
        </w:rPr>
      </w:pPr>
      <w:r w:rsidRPr="00630176">
        <w:rPr>
          <w:rFonts w:eastAsiaTheme="minorHAnsi"/>
          <w:lang w:eastAsia="en-US"/>
        </w:rPr>
        <w:lastRenderedPageBreak/>
        <w:t xml:space="preserve">SISPEA. (2023). </w:t>
      </w:r>
      <w:r w:rsidRPr="00630176">
        <w:rPr>
          <w:rFonts w:eastAsiaTheme="minorHAnsi"/>
          <w:i/>
          <w:iCs/>
          <w:lang w:eastAsia="en-US"/>
        </w:rPr>
        <w:t>Rapport National des Données SISPEA, Juin 2023</w:t>
      </w:r>
      <w:r w:rsidRPr="00630176">
        <w:rPr>
          <w:rFonts w:eastAsiaTheme="minorHAnsi"/>
          <w:lang w:eastAsia="en-US"/>
        </w:rPr>
        <w:t xml:space="preserve"> [Observatoire des Services Publics d’Eau et d’Assainissement].</w:t>
      </w:r>
    </w:p>
    <w:p w14:paraId="0D25C9BA" w14:textId="77777777" w:rsidR="00630176" w:rsidRPr="00630176" w:rsidRDefault="00630176" w:rsidP="00630176">
      <w:pPr>
        <w:pStyle w:val="Bibliographie"/>
        <w:rPr>
          <w:rFonts w:eastAsiaTheme="minorHAnsi"/>
          <w:lang w:eastAsia="en-US"/>
        </w:rPr>
      </w:pPr>
      <w:proofErr w:type="spellStart"/>
      <w:r w:rsidRPr="00630176">
        <w:rPr>
          <w:rFonts w:eastAsiaTheme="minorHAnsi"/>
          <w:lang w:val="sv-SE" w:eastAsia="en-US"/>
        </w:rPr>
        <w:t>Skålén</w:t>
      </w:r>
      <w:proofErr w:type="spellEnd"/>
      <w:r w:rsidRPr="00630176">
        <w:rPr>
          <w:rFonts w:eastAsiaTheme="minorHAnsi"/>
          <w:lang w:val="sv-SE" w:eastAsia="en-US"/>
        </w:rPr>
        <w:t xml:space="preserve">, P., </w:t>
      </w:r>
      <w:proofErr w:type="spellStart"/>
      <w:proofErr w:type="gramStart"/>
      <w:r w:rsidRPr="00630176">
        <w:rPr>
          <w:rFonts w:eastAsiaTheme="minorHAnsi"/>
          <w:lang w:val="sv-SE" w:eastAsia="en-US"/>
        </w:rPr>
        <w:t>Engen</w:t>
      </w:r>
      <w:proofErr w:type="spellEnd"/>
      <w:r w:rsidRPr="00630176">
        <w:rPr>
          <w:rFonts w:eastAsiaTheme="minorHAnsi"/>
          <w:lang w:val="sv-SE" w:eastAsia="en-US"/>
        </w:rPr>
        <w:t xml:space="preserve"> ,Marit</w:t>
      </w:r>
      <w:proofErr w:type="gramEnd"/>
      <w:r w:rsidRPr="00630176">
        <w:rPr>
          <w:rFonts w:eastAsiaTheme="minorHAnsi"/>
          <w:lang w:val="sv-SE" w:eastAsia="en-US"/>
        </w:rPr>
        <w:t xml:space="preserve">, &amp; and </w:t>
      </w:r>
      <w:proofErr w:type="spellStart"/>
      <w:r w:rsidRPr="00630176">
        <w:rPr>
          <w:rFonts w:eastAsiaTheme="minorHAnsi"/>
          <w:lang w:val="sv-SE" w:eastAsia="en-US"/>
        </w:rPr>
        <w:t>Jenhaug</w:t>
      </w:r>
      <w:proofErr w:type="spellEnd"/>
      <w:r w:rsidRPr="00630176">
        <w:rPr>
          <w:rFonts w:eastAsiaTheme="minorHAnsi"/>
          <w:lang w:val="sv-SE" w:eastAsia="en-US"/>
        </w:rPr>
        <w:t xml:space="preserve">, L. (2024). </w:t>
      </w:r>
      <w:proofErr w:type="spellStart"/>
      <w:r w:rsidRPr="00630176">
        <w:rPr>
          <w:rFonts w:eastAsiaTheme="minorHAnsi"/>
          <w:lang w:eastAsia="en-US"/>
        </w:rPr>
        <w:t>Conflicts</w:t>
      </w:r>
      <w:proofErr w:type="spellEnd"/>
      <w:r w:rsidRPr="00630176">
        <w:rPr>
          <w:rFonts w:eastAsiaTheme="minorHAnsi"/>
          <w:lang w:eastAsia="en-US"/>
        </w:rPr>
        <w:t xml:space="preserve"> over public value </w:t>
      </w:r>
      <w:proofErr w:type="spellStart"/>
      <w:r w:rsidRPr="00630176">
        <w:rPr>
          <w:rFonts w:eastAsiaTheme="minorHAnsi"/>
          <w:lang w:eastAsia="en-US"/>
        </w:rPr>
        <w:t>within</w:t>
      </w:r>
      <w:proofErr w:type="spellEnd"/>
      <w:r w:rsidRPr="00630176">
        <w:rPr>
          <w:rFonts w:eastAsiaTheme="minorHAnsi"/>
          <w:lang w:eastAsia="en-US"/>
        </w:rPr>
        <w:t xml:space="preserve"> public service </w:t>
      </w:r>
      <w:proofErr w:type="spellStart"/>
      <w:proofErr w:type="gramStart"/>
      <w:r w:rsidRPr="00630176">
        <w:rPr>
          <w:rFonts w:eastAsiaTheme="minorHAnsi"/>
          <w:lang w:eastAsia="en-US"/>
        </w:rPr>
        <w:t>ecosystems</w:t>
      </w:r>
      <w:proofErr w:type="spellEnd"/>
      <w:r w:rsidRPr="00630176">
        <w:rPr>
          <w:rFonts w:eastAsiaTheme="minorHAnsi"/>
          <w:lang w:eastAsia="en-US"/>
        </w:rPr>
        <w:t>:</w:t>
      </w:r>
      <w:proofErr w:type="gramEnd"/>
      <w:r w:rsidRPr="00630176">
        <w:rPr>
          <w:rFonts w:eastAsiaTheme="minorHAnsi"/>
          <w:lang w:eastAsia="en-US"/>
        </w:rPr>
        <w:t xml:space="preserve"> A </w:t>
      </w:r>
      <w:proofErr w:type="spellStart"/>
      <w:r w:rsidRPr="00630176">
        <w:rPr>
          <w:rFonts w:eastAsiaTheme="minorHAnsi"/>
          <w:lang w:eastAsia="en-US"/>
        </w:rPr>
        <w:t>strategic</w:t>
      </w:r>
      <w:proofErr w:type="spellEnd"/>
      <w:r w:rsidRPr="00630176">
        <w:rPr>
          <w:rFonts w:eastAsiaTheme="minorHAnsi"/>
          <w:lang w:eastAsia="en-US"/>
        </w:rPr>
        <w:t xml:space="preserve"> action </w:t>
      </w:r>
      <w:proofErr w:type="spellStart"/>
      <w:r w:rsidRPr="00630176">
        <w:rPr>
          <w:rFonts w:eastAsiaTheme="minorHAnsi"/>
          <w:lang w:eastAsia="en-US"/>
        </w:rPr>
        <w:t>field</w:t>
      </w:r>
      <w:proofErr w:type="spellEnd"/>
      <w:r w:rsidRPr="00630176">
        <w:rPr>
          <w:rFonts w:eastAsiaTheme="minorHAnsi"/>
          <w:lang w:eastAsia="en-US"/>
        </w:rPr>
        <w:t xml:space="preserve"> </w:t>
      </w:r>
      <w:proofErr w:type="spellStart"/>
      <w:r w:rsidRPr="00630176">
        <w:rPr>
          <w:rFonts w:eastAsiaTheme="minorHAnsi"/>
          <w:lang w:eastAsia="en-US"/>
        </w:rPr>
        <w:t>approach</w:t>
      </w:r>
      <w:proofErr w:type="spellEnd"/>
      <w:r w:rsidRPr="00630176">
        <w:rPr>
          <w:rFonts w:eastAsiaTheme="minorHAnsi"/>
          <w:lang w:eastAsia="en-US"/>
        </w:rPr>
        <w:t xml:space="preserve">.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26</w:t>
      </w:r>
      <w:r w:rsidRPr="00630176">
        <w:rPr>
          <w:rFonts w:eastAsiaTheme="minorHAnsi"/>
          <w:lang w:eastAsia="en-US"/>
        </w:rPr>
        <w:t>(11), 3298–3319. https://doi.org/10.1080/14719037.2024.2329226</w:t>
      </w:r>
    </w:p>
    <w:p w14:paraId="7DB8A77A"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Spiller</w:t>
      </w:r>
      <w:proofErr w:type="spellEnd"/>
      <w:r w:rsidRPr="00630176">
        <w:rPr>
          <w:rFonts w:eastAsiaTheme="minorHAnsi"/>
          <w:lang w:eastAsia="en-US"/>
        </w:rPr>
        <w:t xml:space="preserve">, P. T. (2009). An </w:t>
      </w:r>
      <w:proofErr w:type="spellStart"/>
      <w:r w:rsidRPr="00630176">
        <w:rPr>
          <w:rFonts w:eastAsiaTheme="minorHAnsi"/>
          <w:lang w:eastAsia="en-US"/>
        </w:rPr>
        <w:t>Institutional</w:t>
      </w:r>
      <w:proofErr w:type="spellEnd"/>
      <w:r w:rsidRPr="00630176">
        <w:rPr>
          <w:rFonts w:eastAsiaTheme="minorHAnsi"/>
          <w:lang w:eastAsia="en-US"/>
        </w:rPr>
        <w:t xml:space="preserve"> Theory of Public </w:t>
      </w:r>
      <w:proofErr w:type="spellStart"/>
      <w:proofErr w:type="gramStart"/>
      <w:r w:rsidRPr="00630176">
        <w:rPr>
          <w:rFonts w:eastAsiaTheme="minorHAnsi"/>
          <w:lang w:eastAsia="en-US"/>
        </w:rPr>
        <w:t>Contracts</w:t>
      </w:r>
      <w:proofErr w:type="spellEnd"/>
      <w:r w:rsidRPr="00630176">
        <w:rPr>
          <w:rFonts w:eastAsiaTheme="minorHAnsi"/>
          <w:lang w:eastAsia="en-US"/>
        </w:rPr>
        <w:t>:</w:t>
      </w:r>
      <w:proofErr w:type="gramEnd"/>
      <w:r w:rsidRPr="00630176">
        <w:rPr>
          <w:rFonts w:eastAsiaTheme="minorHAnsi"/>
          <w:lang w:eastAsia="en-US"/>
        </w:rPr>
        <w:t xml:space="preserve"> </w:t>
      </w:r>
      <w:proofErr w:type="spellStart"/>
      <w:r w:rsidRPr="00630176">
        <w:rPr>
          <w:rFonts w:eastAsiaTheme="minorHAnsi"/>
          <w:lang w:eastAsia="en-US"/>
        </w:rPr>
        <w:t>Regulatory</w:t>
      </w:r>
      <w:proofErr w:type="spellEnd"/>
      <w:r w:rsidRPr="00630176">
        <w:rPr>
          <w:rFonts w:eastAsiaTheme="minorHAnsi"/>
          <w:lang w:eastAsia="en-US"/>
        </w:rPr>
        <w:t xml:space="preserve"> Implications. In C. Ménard &amp; M. </w:t>
      </w:r>
      <w:proofErr w:type="spellStart"/>
      <w:r w:rsidRPr="00630176">
        <w:rPr>
          <w:rFonts w:eastAsiaTheme="minorHAnsi"/>
          <w:lang w:eastAsia="en-US"/>
        </w:rPr>
        <w:t>Ghertman</w:t>
      </w:r>
      <w:proofErr w:type="spellEnd"/>
      <w:r w:rsidRPr="00630176">
        <w:rPr>
          <w:rFonts w:eastAsiaTheme="minorHAnsi"/>
          <w:lang w:eastAsia="en-US"/>
        </w:rPr>
        <w:t xml:space="preserve">, </w:t>
      </w:r>
      <w:proofErr w:type="spellStart"/>
      <w:r w:rsidRPr="00630176">
        <w:rPr>
          <w:rFonts w:eastAsiaTheme="minorHAnsi"/>
          <w:i/>
          <w:iCs/>
          <w:lang w:eastAsia="en-US"/>
        </w:rPr>
        <w:t>Regulation</w:t>
      </w:r>
      <w:proofErr w:type="spellEnd"/>
      <w:r w:rsidRPr="00630176">
        <w:rPr>
          <w:rFonts w:eastAsiaTheme="minorHAnsi"/>
          <w:i/>
          <w:iCs/>
          <w:lang w:eastAsia="en-US"/>
        </w:rPr>
        <w:t xml:space="preserve">, </w:t>
      </w:r>
      <w:proofErr w:type="spellStart"/>
      <w:r w:rsidRPr="00630176">
        <w:rPr>
          <w:rFonts w:eastAsiaTheme="minorHAnsi"/>
          <w:i/>
          <w:iCs/>
          <w:lang w:eastAsia="en-US"/>
        </w:rPr>
        <w:t>Deregulation</w:t>
      </w:r>
      <w:proofErr w:type="spellEnd"/>
      <w:r w:rsidRPr="00630176">
        <w:rPr>
          <w:rFonts w:eastAsiaTheme="minorHAnsi"/>
          <w:i/>
          <w:iCs/>
          <w:lang w:eastAsia="en-US"/>
        </w:rPr>
        <w:t xml:space="preserve">, </w:t>
      </w:r>
      <w:proofErr w:type="spellStart"/>
      <w:r w:rsidRPr="00630176">
        <w:rPr>
          <w:rFonts w:eastAsiaTheme="minorHAnsi"/>
          <w:i/>
          <w:iCs/>
          <w:lang w:eastAsia="en-US"/>
        </w:rPr>
        <w:t>Reregulation</w:t>
      </w:r>
      <w:proofErr w:type="spellEnd"/>
      <w:r w:rsidRPr="00630176">
        <w:rPr>
          <w:rFonts w:eastAsiaTheme="minorHAnsi"/>
          <w:lang w:eastAsia="en-US"/>
        </w:rPr>
        <w:t xml:space="preserve"> (Edward Elgar </w:t>
      </w:r>
      <w:proofErr w:type="spellStart"/>
      <w:r w:rsidRPr="00630176">
        <w:rPr>
          <w:rFonts w:eastAsiaTheme="minorHAnsi"/>
          <w:lang w:eastAsia="en-US"/>
        </w:rPr>
        <w:t>Publishing</w:t>
      </w:r>
      <w:proofErr w:type="spellEnd"/>
      <w:r w:rsidRPr="00630176">
        <w:rPr>
          <w:rFonts w:eastAsiaTheme="minorHAnsi"/>
          <w:lang w:eastAsia="en-US"/>
        </w:rPr>
        <w:t xml:space="preserve">). Edward Elgar </w:t>
      </w:r>
      <w:proofErr w:type="spellStart"/>
      <w:r w:rsidRPr="00630176">
        <w:rPr>
          <w:rFonts w:eastAsiaTheme="minorHAnsi"/>
          <w:lang w:eastAsia="en-US"/>
        </w:rPr>
        <w:t>Publishing</w:t>
      </w:r>
      <w:proofErr w:type="spellEnd"/>
      <w:r w:rsidRPr="00630176">
        <w:rPr>
          <w:rFonts w:eastAsiaTheme="minorHAnsi"/>
          <w:lang w:eastAsia="en-US"/>
        </w:rPr>
        <w:t>. https://ideas.repec.org//h/elg/eechap/13188_3.html</w:t>
      </w:r>
    </w:p>
    <w:p w14:paraId="2FFDFB64" w14:textId="77777777" w:rsidR="00630176" w:rsidRPr="00630176" w:rsidRDefault="00630176" w:rsidP="00630176">
      <w:pPr>
        <w:pStyle w:val="Bibliographie"/>
        <w:rPr>
          <w:rFonts w:eastAsiaTheme="minorHAnsi"/>
          <w:lang w:eastAsia="en-US"/>
        </w:rPr>
      </w:pPr>
      <w:proofErr w:type="spellStart"/>
      <w:r w:rsidRPr="00630176">
        <w:rPr>
          <w:rFonts w:eastAsiaTheme="minorHAnsi"/>
          <w:lang w:eastAsia="en-US"/>
        </w:rPr>
        <w:t>Spiller</w:t>
      </w:r>
      <w:proofErr w:type="spellEnd"/>
      <w:r w:rsidRPr="00630176">
        <w:rPr>
          <w:rFonts w:eastAsiaTheme="minorHAnsi"/>
          <w:lang w:eastAsia="en-US"/>
        </w:rPr>
        <w:t xml:space="preserve">, P. T., &amp; Liao, S. (2008). </w:t>
      </w:r>
      <w:proofErr w:type="spellStart"/>
      <w:r w:rsidRPr="00630176">
        <w:rPr>
          <w:rFonts w:eastAsiaTheme="minorHAnsi"/>
          <w:lang w:eastAsia="en-US"/>
        </w:rPr>
        <w:t>Buy</w:t>
      </w:r>
      <w:proofErr w:type="spellEnd"/>
      <w:r w:rsidRPr="00630176">
        <w:rPr>
          <w:rFonts w:eastAsiaTheme="minorHAnsi"/>
          <w:lang w:eastAsia="en-US"/>
        </w:rPr>
        <w:t xml:space="preserve">, lobby or </w:t>
      </w:r>
      <w:proofErr w:type="gramStart"/>
      <w:r w:rsidRPr="00630176">
        <w:rPr>
          <w:rFonts w:eastAsiaTheme="minorHAnsi"/>
          <w:lang w:eastAsia="en-US"/>
        </w:rPr>
        <w:t>sue:</w:t>
      </w:r>
      <w:proofErr w:type="gramEnd"/>
      <w:r w:rsidRPr="00630176">
        <w:rPr>
          <w:rFonts w:eastAsiaTheme="minorHAnsi"/>
          <w:lang w:eastAsia="en-US"/>
        </w:rPr>
        <w:t xml:space="preserve"> </w:t>
      </w:r>
      <w:proofErr w:type="spellStart"/>
      <w:r w:rsidRPr="00630176">
        <w:rPr>
          <w:rFonts w:eastAsiaTheme="minorHAnsi"/>
          <w:lang w:eastAsia="en-US"/>
        </w:rPr>
        <w:t>Interest</w:t>
      </w:r>
      <w:proofErr w:type="spellEnd"/>
      <w:r w:rsidRPr="00630176">
        <w:rPr>
          <w:rFonts w:eastAsiaTheme="minorHAnsi"/>
          <w:lang w:eastAsia="en-US"/>
        </w:rPr>
        <w:t xml:space="preserve"> groups’ participation in </w:t>
      </w:r>
      <w:proofErr w:type="spellStart"/>
      <w:r w:rsidRPr="00630176">
        <w:rPr>
          <w:rFonts w:eastAsiaTheme="minorHAnsi"/>
          <w:lang w:eastAsia="en-US"/>
        </w:rPr>
        <w:t>policy</w:t>
      </w:r>
      <w:proofErr w:type="spellEnd"/>
      <w:r w:rsidRPr="00630176">
        <w:rPr>
          <w:rFonts w:eastAsiaTheme="minorHAnsi"/>
          <w:lang w:eastAsia="en-US"/>
        </w:rPr>
        <w:t xml:space="preserve"> </w:t>
      </w:r>
      <w:proofErr w:type="spellStart"/>
      <w:proofErr w:type="gramStart"/>
      <w:r w:rsidRPr="00630176">
        <w:rPr>
          <w:rFonts w:eastAsiaTheme="minorHAnsi"/>
          <w:lang w:eastAsia="en-US"/>
        </w:rPr>
        <w:t>making</w:t>
      </w:r>
      <w:proofErr w:type="spellEnd"/>
      <w:r w:rsidRPr="00630176">
        <w:rPr>
          <w:rFonts w:eastAsiaTheme="minorHAnsi"/>
          <w:lang w:eastAsia="en-US"/>
        </w:rPr>
        <w:t>:</w:t>
      </w:r>
      <w:proofErr w:type="gramEnd"/>
      <w:r w:rsidRPr="00630176">
        <w:rPr>
          <w:rFonts w:eastAsiaTheme="minorHAnsi"/>
          <w:lang w:eastAsia="en-US"/>
        </w:rPr>
        <w:t xml:space="preserve"> A </w:t>
      </w:r>
      <w:proofErr w:type="spellStart"/>
      <w:r w:rsidRPr="00630176">
        <w:rPr>
          <w:rFonts w:eastAsiaTheme="minorHAnsi"/>
          <w:lang w:eastAsia="en-US"/>
        </w:rPr>
        <w:t>selective</w:t>
      </w:r>
      <w:proofErr w:type="spellEnd"/>
      <w:r w:rsidRPr="00630176">
        <w:rPr>
          <w:rFonts w:eastAsiaTheme="minorHAnsi"/>
          <w:lang w:eastAsia="en-US"/>
        </w:rPr>
        <w:t xml:space="preserve"> </w:t>
      </w:r>
      <w:proofErr w:type="spellStart"/>
      <w:r w:rsidRPr="00630176">
        <w:rPr>
          <w:rFonts w:eastAsiaTheme="minorHAnsi"/>
          <w:lang w:eastAsia="en-US"/>
        </w:rPr>
        <w:t>survey</w:t>
      </w:r>
      <w:proofErr w:type="spellEnd"/>
      <w:r w:rsidRPr="00630176">
        <w:rPr>
          <w:rFonts w:eastAsiaTheme="minorHAnsi"/>
          <w:lang w:eastAsia="en-US"/>
        </w:rPr>
        <w:t xml:space="preserve">. In E. Brousseau &amp; J.-M. </w:t>
      </w:r>
      <w:proofErr w:type="spellStart"/>
      <w:r w:rsidRPr="00630176">
        <w:rPr>
          <w:rFonts w:eastAsiaTheme="minorHAnsi"/>
          <w:lang w:eastAsia="en-US"/>
        </w:rPr>
        <w:t>Glachant</w:t>
      </w:r>
      <w:proofErr w:type="spellEnd"/>
      <w:r w:rsidRPr="00630176">
        <w:rPr>
          <w:rFonts w:eastAsiaTheme="minorHAnsi"/>
          <w:lang w:eastAsia="en-US"/>
        </w:rPr>
        <w:t xml:space="preserve"> (</w:t>
      </w:r>
      <w:proofErr w:type="spellStart"/>
      <w:r w:rsidRPr="00630176">
        <w:rPr>
          <w:rFonts w:eastAsiaTheme="minorHAnsi"/>
          <w:lang w:eastAsia="en-US"/>
        </w:rPr>
        <w:t>Eds</w:t>
      </w:r>
      <w:proofErr w:type="spellEnd"/>
      <w:r w:rsidRPr="00630176">
        <w:rPr>
          <w:rFonts w:eastAsiaTheme="minorHAnsi"/>
          <w:lang w:eastAsia="en-US"/>
        </w:rPr>
        <w:t xml:space="preserve">.), </w:t>
      </w:r>
      <w:r w:rsidRPr="00630176">
        <w:rPr>
          <w:rFonts w:eastAsiaTheme="minorHAnsi"/>
          <w:i/>
          <w:iCs/>
          <w:lang w:eastAsia="en-US"/>
        </w:rPr>
        <w:t xml:space="preserve">New </w:t>
      </w:r>
      <w:proofErr w:type="spellStart"/>
      <w:r w:rsidRPr="00630176">
        <w:rPr>
          <w:rFonts w:eastAsiaTheme="minorHAnsi"/>
          <w:i/>
          <w:iCs/>
          <w:lang w:eastAsia="en-US"/>
        </w:rPr>
        <w:t>Institutional</w:t>
      </w:r>
      <w:proofErr w:type="spellEnd"/>
      <w:r w:rsidRPr="00630176">
        <w:rPr>
          <w:rFonts w:eastAsiaTheme="minorHAnsi"/>
          <w:i/>
          <w:iCs/>
          <w:lang w:eastAsia="en-US"/>
        </w:rPr>
        <w:t xml:space="preserve"> </w:t>
      </w:r>
      <w:proofErr w:type="spellStart"/>
      <w:r w:rsidRPr="00630176">
        <w:rPr>
          <w:rFonts w:eastAsiaTheme="minorHAnsi"/>
          <w:i/>
          <w:iCs/>
          <w:lang w:eastAsia="en-US"/>
        </w:rPr>
        <w:t>Economics</w:t>
      </w:r>
      <w:proofErr w:type="spellEnd"/>
      <w:r w:rsidRPr="00630176">
        <w:rPr>
          <w:rFonts w:eastAsiaTheme="minorHAnsi"/>
          <w:i/>
          <w:iCs/>
          <w:lang w:eastAsia="en-US"/>
        </w:rPr>
        <w:t xml:space="preserve">, A </w:t>
      </w:r>
      <w:proofErr w:type="spellStart"/>
      <w:r w:rsidRPr="00630176">
        <w:rPr>
          <w:rFonts w:eastAsiaTheme="minorHAnsi"/>
          <w:i/>
          <w:iCs/>
          <w:lang w:eastAsia="en-US"/>
        </w:rPr>
        <w:t>Guidebook</w:t>
      </w:r>
      <w:proofErr w:type="spellEnd"/>
      <w:r w:rsidRPr="00630176">
        <w:rPr>
          <w:rFonts w:eastAsiaTheme="minorHAnsi"/>
          <w:lang w:eastAsia="en-US"/>
        </w:rPr>
        <w:t xml:space="preserve"> (Cambridge </w:t>
      </w:r>
      <w:proofErr w:type="spellStart"/>
      <w:r w:rsidRPr="00630176">
        <w:rPr>
          <w:rFonts w:eastAsiaTheme="minorHAnsi"/>
          <w:lang w:eastAsia="en-US"/>
        </w:rPr>
        <w:t>University</w:t>
      </w:r>
      <w:proofErr w:type="spellEnd"/>
      <w:r w:rsidRPr="00630176">
        <w:rPr>
          <w:rFonts w:eastAsiaTheme="minorHAnsi"/>
          <w:lang w:eastAsia="en-US"/>
        </w:rPr>
        <w:t xml:space="preserve"> </w:t>
      </w:r>
      <w:proofErr w:type="spellStart"/>
      <w:r w:rsidRPr="00630176">
        <w:rPr>
          <w:rFonts w:eastAsiaTheme="minorHAnsi"/>
          <w:lang w:eastAsia="en-US"/>
        </w:rPr>
        <w:t>Press</w:t>
      </w:r>
      <w:proofErr w:type="spellEnd"/>
      <w:r w:rsidRPr="00630176">
        <w:rPr>
          <w:rFonts w:eastAsiaTheme="minorHAnsi"/>
          <w:lang w:eastAsia="en-US"/>
        </w:rPr>
        <w:t>, pp. 307–327).</w:t>
      </w:r>
    </w:p>
    <w:p w14:paraId="3DA1FFC6" w14:textId="77777777" w:rsidR="00630176" w:rsidRPr="00630176" w:rsidRDefault="00630176" w:rsidP="00630176">
      <w:pPr>
        <w:pStyle w:val="Bibliographie"/>
        <w:rPr>
          <w:rFonts w:eastAsiaTheme="minorHAnsi"/>
          <w:lang w:val="sv-SE" w:eastAsia="en-US"/>
        </w:rPr>
      </w:pPr>
      <w:r w:rsidRPr="00630176">
        <w:rPr>
          <w:rFonts w:eastAsiaTheme="minorHAnsi"/>
          <w:lang w:val="sv-SE" w:eastAsia="en-US"/>
        </w:rPr>
        <w:t xml:space="preserve">Spiller, P. T., &amp; </w:t>
      </w:r>
      <w:proofErr w:type="spellStart"/>
      <w:r w:rsidRPr="00630176">
        <w:rPr>
          <w:rFonts w:eastAsiaTheme="minorHAnsi"/>
          <w:lang w:val="sv-SE" w:eastAsia="en-US"/>
        </w:rPr>
        <w:t>Moszoro</w:t>
      </w:r>
      <w:proofErr w:type="spellEnd"/>
      <w:r w:rsidRPr="00630176">
        <w:rPr>
          <w:rFonts w:eastAsiaTheme="minorHAnsi"/>
          <w:lang w:val="sv-SE" w:eastAsia="en-US"/>
        </w:rPr>
        <w:t xml:space="preserve">, M. (2014). </w:t>
      </w:r>
      <w:proofErr w:type="spellStart"/>
      <w:r w:rsidRPr="00630176">
        <w:rPr>
          <w:rFonts w:eastAsiaTheme="minorHAnsi"/>
          <w:i/>
          <w:iCs/>
          <w:lang w:eastAsia="en-US"/>
        </w:rPr>
        <w:t>Third</w:t>
      </w:r>
      <w:proofErr w:type="spellEnd"/>
      <w:r w:rsidRPr="00630176">
        <w:rPr>
          <w:rFonts w:eastAsiaTheme="minorHAnsi"/>
          <w:i/>
          <w:iCs/>
          <w:lang w:eastAsia="en-US"/>
        </w:rPr>
        <w:t xml:space="preserve">-Party </w:t>
      </w:r>
      <w:proofErr w:type="spellStart"/>
      <w:r w:rsidRPr="00630176">
        <w:rPr>
          <w:rFonts w:eastAsiaTheme="minorHAnsi"/>
          <w:i/>
          <w:iCs/>
          <w:lang w:eastAsia="en-US"/>
        </w:rPr>
        <w:t>Opportunism</w:t>
      </w:r>
      <w:proofErr w:type="spellEnd"/>
      <w:r w:rsidRPr="00630176">
        <w:rPr>
          <w:rFonts w:eastAsiaTheme="minorHAnsi"/>
          <w:i/>
          <w:iCs/>
          <w:lang w:eastAsia="en-US"/>
        </w:rPr>
        <w:t xml:space="preserve"> and the Theory of Public </w:t>
      </w:r>
      <w:proofErr w:type="spellStart"/>
      <w:proofErr w:type="gramStart"/>
      <w:r w:rsidRPr="00630176">
        <w:rPr>
          <w:rFonts w:eastAsiaTheme="minorHAnsi"/>
          <w:i/>
          <w:iCs/>
          <w:lang w:eastAsia="en-US"/>
        </w:rPr>
        <w:t>Contracts</w:t>
      </w:r>
      <w:proofErr w:type="spellEnd"/>
      <w:r w:rsidRPr="00630176">
        <w:rPr>
          <w:rFonts w:eastAsiaTheme="minorHAnsi"/>
          <w:i/>
          <w:iCs/>
          <w:lang w:eastAsia="en-US"/>
        </w:rPr>
        <w:t>:</w:t>
      </w:r>
      <w:proofErr w:type="gramEnd"/>
      <w:r w:rsidRPr="00630176">
        <w:rPr>
          <w:rFonts w:eastAsiaTheme="minorHAnsi"/>
          <w:i/>
          <w:iCs/>
          <w:lang w:eastAsia="en-US"/>
        </w:rPr>
        <w:t xml:space="preserve"> </w:t>
      </w:r>
      <w:proofErr w:type="spellStart"/>
      <w:r w:rsidRPr="00630176">
        <w:rPr>
          <w:rFonts w:eastAsiaTheme="minorHAnsi"/>
          <w:i/>
          <w:iCs/>
          <w:lang w:eastAsia="en-US"/>
        </w:rPr>
        <w:t>Operationalization</w:t>
      </w:r>
      <w:proofErr w:type="spellEnd"/>
      <w:r w:rsidRPr="00630176">
        <w:rPr>
          <w:rFonts w:eastAsiaTheme="minorHAnsi"/>
          <w:i/>
          <w:iCs/>
          <w:lang w:eastAsia="en-US"/>
        </w:rPr>
        <w:t xml:space="preserve"> and Applications</w:t>
      </w:r>
      <w:r w:rsidRPr="00630176">
        <w:rPr>
          <w:rFonts w:eastAsiaTheme="minorHAnsi"/>
          <w:lang w:eastAsia="en-US"/>
        </w:rPr>
        <w:t xml:space="preserve">. </w:t>
      </w:r>
      <w:r w:rsidRPr="00630176">
        <w:rPr>
          <w:rFonts w:eastAsiaTheme="minorHAnsi"/>
          <w:lang w:val="sv-SE" w:eastAsia="en-US"/>
        </w:rPr>
        <w:t>MPRA. https://mpra.ub.uni-muenchen.de/101592/</w:t>
      </w:r>
    </w:p>
    <w:p w14:paraId="0ADE1D9C" w14:textId="77777777" w:rsidR="00630176" w:rsidRPr="00630176" w:rsidRDefault="00630176" w:rsidP="00630176">
      <w:pPr>
        <w:pStyle w:val="Bibliographie"/>
        <w:rPr>
          <w:rFonts w:eastAsiaTheme="minorHAnsi"/>
          <w:lang w:val="sv-SE" w:eastAsia="en-US"/>
        </w:rPr>
      </w:pPr>
      <w:r w:rsidRPr="00630176">
        <w:rPr>
          <w:rFonts w:eastAsiaTheme="minorHAnsi"/>
          <w:lang w:val="sv-SE" w:eastAsia="en-US"/>
        </w:rPr>
        <w:t xml:space="preserve">Svara, J. H. (1990). </w:t>
      </w:r>
      <w:proofErr w:type="spellStart"/>
      <w:r w:rsidRPr="00630176">
        <w:rPr>
          <w:rFonts w:eastAsiaTheme="minorHAnsi"/>
          <w:i/>
          <w:iCs/>
          <w:lang w:val="sv-SE" w:eastAsia="en-US"/>
        </w:rPr>
        <w:t>Official</w:t>
      </w:r>
      <w:proofErr w:type="spellEnd"/>
      <w:r w:rsidRPr="00630176">
        <w:rPr>
          <w:rFonts w:eastAsiaTheme="minorHAnsi"/>
          <w:i/>
          <w:iCs/>
          <w:lang w:val="sv-SE" w:eastAsia="en-US"/>
        </w:rPr>
        <w:t xml:space="preserve"> </w:t>
      </w:r>
      <w:proofErr w:type="spellStart"/>
      <w:r w:rsidRPr="00630176">
        <w:rPr>
          <w:rFonts w:eastAsiaTheme="minorHAnsi"/>
          <w:i/>
          <w:iCs/>
          <w:lang w:val="sv-SE" w:eastAsia="en-US"/>
        </w:rPr>
        <w:t>Leadership</w:t>
      </w:r>
      <w:proofErr w:type="spellEnd"/>
      <w:r w:rsidRPr="00630176">
        <w:rPr>
          <w:rFonts w:eastAsiaTheme="minorHAnsi"/>
          <w:i/>
          <w:iCs/>
          <w:lang w:val="sv-SE" w:eastAsia="en-US"/>
        </w:rPr>
        <w:t xml:space="preserve"> in the City: </w:t>
      </w:r>
      <w:proofErr w:type="spellStart"/>
      <w:r w:rsidRPr="00630176">
        <w:rPr>
          <w:rFonts w:eastAsiaTheme="minorHAnsi"/>
          <w:i/>
          <w:iCs/>
          <w:lang w:val="sv-SE" w:eastAsia="en-US"/>
        </w:rPr>
        <w:t>Patterns</w:t>
      </w:r>
      <w:proofErr w:type="spellEnd"/>
      <w:r w:rsidRPr="00630176">
        <w:rPr>
          <w:rFonts w:eastAsiaTheme="minorHAnsi"/>
          <w:i/>
          <w:iCs/>
          <w:lang w:val="sv-SE" w:eastAsia="en-US"/>
        </w:rPr>
        <w:t xml:space="preserve"> </w:t>
      </w:r>
      <w:proofErr w:type="spellStart"/>
      <w:r w:rsidRPr="00630176">
        <w:rPr>
          <w:rFonts w:eastAsiaTheme="minorHAnsi"/>
          <w:i/>
          <w:iCs/>
          <w:lang w:val="sv-SE" w:eastAsia="en-US"/>
        </w:rPr>
        <w:t>of</w:t>
      </w:r>
      <w:proofErr w:type="spellEnd"/>
      <w:r w:rsidRPr="00630176">
        <w:rPr>
          <w:rFonts w:eastAsiaTheme="minorHAnsi"/>
          <w:i/>
          <w:iCs/>
          <w:lang w:val="sv-SE" w:eastAsia="en-US"/>
        </w:rPr>
        <w:t xml:space="preserve"> </w:t>
      </w:r>
      <w:proofErr w:type="spellStart"/>
      <w:r w:rsidRPr="00630176">
        <w:rPr>
          <w:rFonts w:eastAsiaTheme="minorHAnsi"/>
          <w:i/>
          <w:iCs/>
          <w:lang w:val="sv-SE" w:eastAsia="en-US"/>
        </w:rPr>
        <w:t>Conflict</w:t>
      </w:r>
      <w:proofErr w:type="spellEnd"/>
      <w:r w:rsidRPr="00630176">
        <w:rPr>
          <w:rFonts w:eastAsiaTheme="minorHAnsi"/>
          <w:i/>
          <w:iCs/>
          <w:lang w:val="sv-SE" w:eastAsia="en-US"/>
        </w:rPr>
        <w:t xml:space="preserve"> and </w:t>
      </w:r>
      <w:proofErr w:type="spellStart"/>
      <w:r w:rsidRPr="00630176">
        <w:rPr>
          <w:rFonts w:eastAsiaTheme="minorHAnsi"/>
          <w:i/>
          <w:iCs/>
          <w:lang w:val="sv-SE" w:eastAsia="en-US"/>
        </w:rPr>
        <w:t>Cooperation</w:t>
      </w:r>
      <w:proofErr w:type="spellEnd"/>
      <w:r w:rsidRPr="00630176">
        <w:rPr>
          <w:rFonts w:eastAsiaTheme="minorHAnsi"/>
          <w:lang w:val="sv-SE" w:eastAsia="en-US"/>
        </w:rPr>
        <w:t xml:space="preserve"> (Oxford University Press).</w:t>
      </w:r>
    </w:p>
    <w:p w14:paraId="06229283" w14:textId="77777777" w:rsidR="00630176" w:rsidRPr="00630176" w:rsidRDefault="00630176" w:rsidP="00630176">
      <w:pPr>
        <w:pStyle w:val="Bibliographie"/>
        <w:rPr>
          <w:rFonts w:eastAsiaTheme="minorHAnsi"/>
          <w:lang w:val="sv-SE" w:eastAsia="en-US"/>
        </w:rPr>
      </w:pPr>
      <w:proofErr w:type="spellStart"/>
      <w:r w:rsidRPr="00630176">
        <w:rPr>
          <w:rFonts w:eastAsiaTheme="minorHAnsi"/>
          <w:lang w:val="sv-SE" w:eastAsia="en-US"/>
        </w:rPr>
        <w:t>Varone</w:t>
      </w:r>
      <w:proofErr w:type="spellEnd"/>
      <w:r w:rsidRPr="00630176">
        <w:rPr>
          <w:rFonts w:eastAsiaTheme="minorHAnsi"/>
          <w:lang w:val="sv-SE" w:eastAsia="en-US"/>
        </w:rPr>
        <w:t xml:space="preserve">, F., &amp; </w:t>
      </w:r>
      <w:proofErr w:type="spellStart"/>
      <w:r w:rsidRPr="00630176">
        <w:rPr>
          <w:rFonts w:eastAsiaTheme="minorHAnsi"/>
          <w:lang w:val="sv-SE" w:eastAsia="en-US"/>
        </w:rPr>
        <w:t>Eichenberger</w:t>
      </w:r>
      <w:proofErr w:type="spellEnd"/>
      <w:r w:rsidRPr="00630176">
        <w:rPr>
          <w:rFonts w:eastAsiaTheme="minorHAnsi"/>
          <w:lang w:val="sv-SE" w:eastAsia="en-US"/>
        </w:rPr>
        <w:t xml:space="preserve">, S. (2023). </w:t>
      </w:r>
      <w:proofErr w:type="spellStart"/>
      <w:r w:rsidRPr="00630176">
        <w:rPr>
          <w:rFonts w:eastAsiaTheme="minorHAnsi"/>
          <w:lang w:val="sv-SE" w:eastAsia="en-US"/>
        </w:rPr>
        <w:t>Interest</w:t>
      </w:r>
      <w:proofErr w:type="spellEnd"/>
      <w:r w:rsidRPr="00630176">
        <w:rPr>
          <w:rFonts w:eastAsiaTheme="minorHAnsi"/>
          <w:lang w:val="sv-SE" w:eastAsia="en-US"/>
        </w:rPr>
        <w:t xml:space="preserve"> Groups in Public Policy. In M. van </w:t>
      </w:r>
      <w:proofErr w:type="spellStart"/>
      <w:r w:rsidRPr="00630176">
        <w:rPr>
          <w:rFonts w:eastAsiaTheme="minorHAnsi"/>
          <w:lang w:val="sv-SE" w:eastAsia="en-US"/>
        </w:rPr>
        <w:t>Gerven</w:t>
      </w:r>
      <w:proofErr w:type="spellEnd"/>
      <w:r w:rsidRPr="00630176">
        <w:rPr>
          <w:rFonts w:eastAsiaTheme="minorHAnsi"/>
          <w:lang w:val="sv-SE" w:eastAsia="en-US"/>
        </w:rPr>
        <w:t xml:space="preserve">, C. </w:t>
      </w:r>
      <w:proofErr w:type="spellStart"/>
      <w:r w:rsidRPr="00630176">
        <w:rPr>
          <w:rFonts w:eastAsiaTheme="minorHAnsi"/>
          <w:lang w:val="sv-SE" w:eastAsia="en-US"/>
        </w:rPr>
        <w:t>Rothmayr</w:t>
      </w:r>
      <w:proofErr w:type="spellEnd"/>
      <w:r w:rsidRPr="00630176">
        <w:rPr>
          <w:rFonts w:eastAsiaTheme="minorHAnsi"/>
          <w:lang w:val="sv-SE" w:eastAsia="en-US"/>
        </w:rPr>
        <w:t xml:space="preserve"> Allison, &amp; K. Schubert (Eds.), </w:t>
      </w:r>
      <w:r w:rsidRPr="00630176">
        <w:rPr>
          <w:rFonts w:eastAsiaTheme="minorHAnsi"/>
          <w:i/>
          <w:iCs/>
          <w:lang w:val="sv-SE" w:eastAsia="en-US"/>
        </w:rPr>
        <w:t xml:space="preserve">Encyclopedia </w:t>
      </w:r>
      <w:proofErr w:type="spellStart"/>
      <w:r w:rsidRPr="00630176">
        <w:rPr>
          <w:rFonts w:eastAsiaTheme="minorHAnsi"/>
          <w:i/>
          <w:iCs/>
          <w:lang w:val="sv-SE" w:eastAsia="en-US"/>
        </w:rPr>
        <w:t>of</w:t>
      </w:r>
      <w:proofErr w:type="spellEnd"/>
      <w:r w:rsidRPr="00630176">
        <w:rPr>
          <w:rFonts w:eastAsiaTheme="minorHAnsi"/>
          <w:i/>
          <w:iCs/>
          <w:lang w:val="sv-SE" w:eastAsia="en-US"/>
        </w:rPr>
        <w:t xml:space="preserve"> Public Policy</w:t>
      </w:r>
      <w:r w:rsidRPr="00630176">
        <w:rPr>
          <w:rFonts w:eastAsiaTheme="minorHAnsi"/>
          <w:lang w:val="sv-SE" w:eastAsia="en-US"/>
        </w:rPr>
        <w:t xml:space="preserve"> (</w:t>
      </w:r>
      <w:proofErr w:type="spellStart"/>
      <w:r w:rsidRPr="00630176">
        <w:rPr>
          <w:rFonts w:eastAsiaTheme="minorHAnsi"/>
          <w:lang w:val="sv-SE" w:eastAsia="en-US"/>
        </w:rPr>
        <w:t>pp</w:t>
      </w:r>
      <w:proofErr w:type="spellEnd"/>
      <w:r w:rsidRPr="00630176">
        <w:rPr>
          <w:rFonts w:eastAsiaTheme="minorHAnsi"/>
          <w:lang w:val="sv-SE" w:eastAsia="en-US"/>
        </w:rPr>
        <w:t>. 1–7). Springer International Publishing. https://doi.org/10.1007/978-3-030-90434-0_53-2</w:t>
      </w:r>
    </w:p>
    <w:p w14:paraId="775B5ED6" w14:textId="77777777" w:rsidR="00630176" w:rsidRPr="00630176" w:rsidRDefault="00630176" w:rsidP="00630176">
      <w:pPr>
        <w:pStyle w:val="Bibliographie"/>
        <w:rPr>
          <w:rFonts w:eastAsiaTheme="minorHAnsi"/>
          <w:lang w:eastAsia="en-US"/>
        </w:rPr>
      </w:pPr>
      <w:r w:rsidRPr="00630176">
        <w:rPr>
          <w:rFonts w:eastAsiaTheme="minorHAnsi"/>
          <w:lang w:val="sv-SE" w:eastAsia="en-US"/>
        </w:rPr>
        <w:t xml:space="preserve">Wang, H., &amp; Ran, B. (2023). </w:t>
      </w:r>
      <w:r w:rsidRPr="00630176">
        <w:rPr>
          <w:rFonts w:eastAsiaTheme="minorHAnsi"/>
          <w:lang w:eastAsia="en-US"/>
        </w:rPr>
        <w:t xml:space="preserve">Network </w:t>
      </w:r>
      <w:proofErr w:type="spellStart"/>
      <w:r w:rsidRPr="00630176">
        <w:rPr>
          <w:rFonts w:eastAsiaTheme="minorHAnsi"/>
          <w:lang w:eastAsia="en-US"/>
        </w:rPr>
        <w:t>governance</w:t>
      </w:r>
      <w:proofErr w:type="spellEnd"/>
      <w:r w:rsidRPr="00630176">
        <w:rPr>
          <w:rFonts w:eastAsiaTheme="minorHAnsi"/>
          <w:lang w:eastAsia="en-US"/>
        </w:rPr>
        <w:t xml:space="preserve"> and collaborative </w:t>
      </w:r>
      <w:proofErr w:type="spellStart"/>
      <w:proofErr w:type="gramStart"/>
      <w:r w:rsidRPr="00630176">
        <w:rPr>
          <w:rFonts w:eastAsiaTheme="minorHAnsi"/>
          <w:lang w:eastAsia="en-US"/>
        </w:rPr>
        <w:t>governance</w:t>
      </w:r>
      <w:proofErr w:type="spellEnd"/>
      <w:r w:rsidRPr="00630176">
        <w:rPr>
          <w:rFonts w:eastAsiaTheme="minorHAnsi"/>
          <w:lang w:eastAsia="en-US"/>
        </w:rPr>
        <w:t>:</w:t>
      </w:r>
      <w:proofErr w:type="gramEnd"/>
      <w:r w:rsidRPr="00630176">
        <w:rPr>
          <w:rFonts w:eastAsiaTheme="minorHAnsi"/>
          <w:lang w:eastAsia="en-US"/>
        </w:rPr>
        <w:t xml:space="preserve"> A </w:t>
      </w:r>
      <w:proofErr w:type="spellStart"/>
      <w:r w:rsidRPr="00630176">
        <w:rPr>
          <w:rFonts w:eastAsiaTheme="minorHAnsi"/>
          <w:lang w:eastAsia="en-US"/>
        </w:rPr>
        <w:t>thematic</w:t>
      </w:r>
      <w:proofErr w:type="spellEnd"/>
      <w:r w:rsidRPr="00630176">
        <w:rPr>
          <w:rFonts w:eastAsiaTheme="minorHAnsi"/>
          <w:lang w:eastAsia="en-US"/>
        </w:rPr>
        <w:t xml:space="preserve"> </w:t>
      </w:r>
      <w:proofErr w:type="spellStart"/>
      <w:r w:rsidRPr="00630176">
        <w:rPr>
          <w:rFonts w:eastAsiaTheme="minorHAnsi"/>
          <w:lang w:eastAsia="en-US"/>
        </w:rPr>
        <w:t>analysis</w:t>
      </w:r>
      <w:proofErr w:type="spellEnd"/>
      <w:r w:rsidRPr="00630176">
        <w:rPr>
          <w:rFonts w:eastAsiaTheme="minorHAnsi"/>
          <w:lang w:eastAsia="en-US"/>
        </w:rPr>
        <w:t xml:space="preserve"> on </w:t>
      </w:r>
      <w:proofErr w:type="spellStart"/>
      <w:r w:rsidRPr="00630176">
        <w:rPr>
          <w:rFonts w:eastAsiaTheme="minorHAnsi"/>
          <w:lang w:eastAsia="en-US"/>
        </w:rPr>
        <w:t>their</w:t>
      </w:r>
      <w:proofErr w:type="spellEnd"/>
      <w:r w:rsidRPr="00630176">
        <w:rPr>
          <w:rFonts w:eastAsiaTheme="minorHAnsi"/>
          <w:lang w:eastAsia="en-US"/>
        </w:rPr>
        <w:t xml:space="preserve"> </w:t>
      </w:r>
      <w:proofErr w:type="spellStart"/>
      <w:r w:rsidRPr="00630176">
        <w:rPr>
          <w:rFonts w:eastAsiaTheme="minorHAnsi"/>
          <w:lang w:eastAsia="en-US"/>
        </w:rPr>
        <w:t>similarities</w:t>
      </w:r>
      <w:proofErr w:type="spellEnd"/>
      <w:r w:rsidRPr="00630176">
        <w:rPr>
          <w:rFonts w:eastAsiaTheme="minorHAnsi"/>
          <w:lang w:eastAsia="en-US"/>
        </w:rPr>
        <w:t xml:space="preserve">, </w:t>
      </w:r>
      <w:proofErr w:type="spellStart"/>
      <w:r w:rsidRPr="00630176">
        <w:rPr>
          <w:rFonts w:eastAsiaTheme="minorHAnsi"/>
          <w:lang w:eastAsia="en-US"/>
        </w:rPr>
        <w:t>differences</w:t>
      </w:r>
      <w:proofErr w:type="spellEnd"/>
      <w:r w:rsidRPr="00630176">
        <w:rPr>
          <w:rFonts w:eastAsiaTheme="minorHAnsi"/>
          <w:lang w:eastAsia="en-US"/>
        </w:rPr>
        <w:t xml:space="preserve">, and </w:t>
      </w:r>
      <w:proofErr w:type="spellStart"/>
      <w:r w:rsidRPr="00630176">
        <w:rPr>
          <w:rFonts w:eastAsiaTheme="minorHAnsi"/>
          <w:lang w:eastAsia="en-US"/>
        </w:rPr>
        <w:t>entanglements</w:t>
      </w:r>
      <w:proofErr w:type="spellEnd"/>
      <w:r w:rsidRPr="00630176">
        <w:rPr>
          <w:rFonts w:eastAsiaTheme="minorHAnsi"/>
          <w:lang w:eastAsia="en-US"/>
        </w:rPr>
        <w:t xml:space="preserve">. </w:t>
      </w:r>
      <w:r w:rsidRPr="00630176">
        <w:rPr>
          <w:rFonts w:eastAsiaTheme="minorHAnsi"/>
          <w:i/>
          <w:iCs/>
          <w:lang w:eastAsia="en-US"/>
        </w:rPr>
        <w:t xml:space="preserve">Public Management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25</w:t>
      </w:r>
      <w:r w:rsidRPr="00630176">
        <w:rPr>
          <w:rFonts w:eastAsiaTheme="minorHAnsi"/>
          <w:lang w:eastAsia="en-US"/>
        </w:rPr>
        <w:t>(6), 1187–1211. https://doi.org/10.1080/14719037.2021.2011389</w:t>
      </w:r>
    </w:p>
    <w:p w14:paraId="0752413D"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Williamson, O. E. (1971). The Vertical </w:t>
      </w:r>
      <w:proofErr w:type="spellStart"/>
      <w:r w:rsidRPr="00630176">
        <w:rPr>
          <w:rFonts w:eastAsiaTheme="minorHAnsi"/>
          <w:lang w:eastAsia="en-US"/>
        </w:rPr>
        <w:t>Integration</w:t>
      </w:r>
      <w:proofErr w:type="spellEnd"/>
      <w:r w:rsidRPr="00630176">
        <w:rPr>
          <w:rFonts w:eastAsiaTheme="minorHAnsi"/>
          <w:lang w:eastAsia="en-US"/>
        </w:rPr>
        <w:t xml:space="preserve"> of </w:t>
      </w:r>
      <w:proofErr w:type="gramStart"/>
      <w:r w:rsidRPr="00630176">
        <w:rPr>
          <w:rFonts w:eastAsiaTheme="minorHAnsi"/>
          <w:lang w:eastAsia="en-US"/>
        </w:rPr>
        <w:t>Production:</w:t>
      </w:r>
      <w:proofErr w:type="gramEnd"/>
      <w:r w:rsidRPr="00630176">
        <w:rPr>
          <w:rFonts w:eastAsiaTheme="minorHAnsi"/>
          <w:lang w:eastAsia="en-US"/>
        </w:rPr>
        <w:t xml:space="preserve"> </w:t>
      </w:r>
      <w:proofErr w:type="spellStart"/>
      <w:r w:rsidRPr="00630176">
        <w:rPr>
          <w:rFonts w:eastAsiaTheme="minorHAnsi"/>
          <w:lang w:eastAsia="en-US"/>
        </w:rPr>
        <w:t>Market</w:t>
      </w:r>
      <w:proofErr w:type="spellEnd"/>
      <w:r w:rsidRPr="00630176">
        <w:rPr>
          <w:rFonts w:eastAsiaTheme="minorHAnsi"/>
          <w:lang w:eastAsia="en-US"/>
        </w:rPr>
        <w:t xml:space="preserve"> Failure </w:t>
      </w:r>
      <w:proofErr w:type="spellStart"/>
      <w:r w:rsidRPr="00630176">
        <w:rPr>
          <w:rFonts w:eastAsiaTheme="minorHAnsi"/>
          <w:lang w:eastAsia="en-US"/>
        </w:rPr>
        <w:t>Considerations</w:t>
      </w:r>
      <w:proofErr w:type="spellEnd"/>
      <w:r w:rsidRPr="00630176">
        <w:rPr>
          <w:rFonts w:eastAsiaTheme="minorHAnsi"/>
          <w:lang w:eastAsia="en-US"/>
        </w:rPr>
        <w:t xml:space="preserve">. </w:t>
      </w:r>
      <w:r w:rsidRPr="00630176">
        <w:rPr>
          <w:rFonts w:eastAsiaTheme="minorHAnsi"/>
          <w:i/>
          <w:iCs/>
          <w:lang w:eastAsia="en-US"/>
        </w:rPr>
        <w:t xml:space="preserve">The American </w:t>
      </w:r>
      <w:proofErr w:type="spellStart"/>
      <w:r w:rsidRPr="00630176">
        <w:rPr>
          <w:rFonts w:eastAsiaTheme="minorHAnsi"/>
          <w:i/>
          <w:iCs/>
          <w:lang w:eastAsia="en-US"/>
        </w:rPr>
        <w:t>Economic</w:t>
      </w:r>
      <w:proofErr w:type="spellEnd"/>
      <w:r w:rsidRPr="00630176">
        <w:rPr>
          <w:rFonts w:eastAsiaTheme="minorHAnsi"/>
          <w:i/>
          <w:iCs/>
          <w:lang w:eastAsia="en-US"/>
        </w:rPr>
        <w:t xml:space="preserve">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61</w:t>
      </w:r>
      <w:r w:rsidRPr="00630176">
        <w:rPr>
          <w:rFonts w:eastAsiaTheme="minorHAnsi"/>
          <w:lang w:eastAsia="en-US"/>
        </w:rPr>
        <w:t>(2), 112–123.</w:t>
      </w:r>
    </w:p>
    <w:p w14:paraId="799D809F" w14:textId="77777777" w:rsidR="00630176" w:rsidRPr="00630176" w:rsidRDefault="00630176" w:rsidP="00630176">
      <w:pPr>
        <w:pStyle w:val="Bibliographie"/>
        <w:rPr>
          <w:rFonts w:eastAsiaTheme="minorHAnsi"/>
          <w:lang w:eastAsia="en-US"/>
        </w:rPr>
      </w:pPr>
      <w:r w:rsidRPr="00630176">
        <w:rPr>
          <w:rFonts w:eastAsiaTheme="minorHAnsi"/>
          <w:lang w:eastAsia="en-US"/>
        </w:rPr>
        <w:lastRenderedPageBreak/>
        <w:t xml:space="preserve">Williamson, O. E. (1975). </w:t>
      </w:r>
      <w:proofErr w:type="spellStart"/>
      <w:r w:rsidRPr="00630176">
        <w:rPr>
          <w:rFonts w:eastAsiaTheme="minorHAnsi"/>
          <w:i/>
          <w:iCs/>
          <w:lang w:eastAsia="en-US"/>
        </w:rPr>
        <w:t>Markets</w:t>
      </w:r>
      <w:proofErr w:type="spellEnd"/>
      <w:r w:rsidRPr="00630176">
        <w:rPr>
          <w:rFonts w:eastAsiaTheme="minorHAnsi"/>
          <w:i/>
          <w:iCs/>
          <w:lang w:eastAsia="en-US"/>
        </w:rPr>
        <w:t xml:space="preserve"> and </w:t>
      </w:r>
      <w:proofErr w:type="spellStart"/>
      <w:proofErr w:type="gramStart"/>
      <w:r w:rsidRPr="00630176">
        <w:rPr>
          <w:rFonts w:eastAsiaTheme="minorHAnsi"/>
          <w:i/>
          <w:iCs/>
          <w:lang w:eastAsia="en-US"/>
        </w:rPr>
        <w:t>Hierarchies</w:t>
      </w:r>
      <w:proofErr w:type="spellEnd"/>
      <w:r w:rsidRPr="00630176">
        <w:rPr>
          <w:rFonts w:eastAsiaTheme="minorHAnsi"/>
          <w:i/>
          <w:iCs/>
          <w:lang w:eastAsia="en-US"/>
        </w:rPr>
        <w:t>:</w:t>
      </w:r>
      <w:proofErr w:type="gramEnd"/>
      <w:r w:rsidRPr="00630176">
        <w:rPr>
          <w:rFonts w:eastAsiaTheme="minorHAnsi"/>
          <w:i/>
          <w:iCs/>
          <w:lang w:eastAsia="en-US"/>
        </w:rPr>
        <w:t xml:space="preserve"> </w:t>
      </w:r>
      <w:proofErr w:type="spellStart"/>
      <w:r w:rsidRPr="00630176">
        <w:rPr>
          <w:rFonts w:eastAsiaTheme="minorHAnsi"/>
          <w:i/>
          <w:iCs/>
          <w:lang w:eastAsia="en-US"/>
        </w:rPr>
        <w:t>Analysis</w:t>
      </w:r>
      <w:proofErr w:type="spellEnd"/>
      <w:r w:rsidRPr="00630176">
        <w:rPr>
          <w:rFonts w:eastAsiaTheme="minorHAnsi"/>
          <w:i/>
          <w:iCs/>
          <w:lang w:eastAsia="en-US"/>
        </w:rPr>
        <w:t xml:space="preserve"> and Antitrust </w:t>
      </w:r>
      <w:proofErr w:type="gramStart"/>
      <w:r w:rsidRPr="00630176">
        <w:rPr>
          <w:rFonts w:eastAsiaTheme="minorHAnsi"/>
          <w:i/>
          <w:iCs/>
          <w:lang w:eastAsia="en-US"/>
        </w:rPr>
        <w:t>Implications:</w:t>
      </w:r>
      <w:proofErr w:type="gramEnd"/>
      <w:r w:rsidRPr="00630176">
        <w:rPr>
          <w:rFonts w:eastAsiaTheme="minorHAnsi"/>
          <w:i/>
          <w:iCs/>
          <w:lang w:eastAsia="en-US"/>
        </w:rPr>
        <w:t xml:space="preserve"> A </w:t>
      </w:r>
      <w:proofErr w:type="spellStart"/>
      <w:r w:rsidRPr="00630176">
        <w:rPr>
          <w:rFonts w:eastAsiaTheme="minorHAnsi"/>
          <w:i/>
          <w:iCs/>
          <w:lang w:eastAsia="en-US"/>
        </w:rPr>
        <w:t>Study</w:t>
      </w:r>
      <w:proofErr w:type="spellEnd"/>
      <w:r w:rsidRPr="00630176">
        <w:rPr>
          <w:rFonts w:eastAsiaTheme="minorHAnsi"/>
          <w:i/>
          <w:iCs/>
          <w:lang w:eastAsia="en-US"/>
        </w:rPr>
        <w:t xml:space="preserve"> in the </w:t>
      </w:r>
      <w:proofErr w:type="spellStart"/>
      <w:r w:rsidRPr="00630176">
        <w:rPr>
          <w:rFonts w:eastAsiaTheme="minorHAnsi"/>
          <w:i/>
          <w:iCs/>
          <w:lang w:eastAsia="en-US"/>
        </w:rPr>
        <w:t>Economics</w:t>
      </w:r>
      <w:proofErr w:type="spellEnd"/>
      <w:r w:rsidRPr="00630176">
        <w:rPr>
          <w:rFonts w:eastAsiaTheme="minorHAnsi"/>
          <w:i/>
          <w:iCs/>
          <w:lang w:eastAsia="en-US"/>
        </w:rPr>
        <w:t xml:space="preserve"> of </w:t>
      </w:r>
      <w:proofErr w:type="spellStart"/>
      <w:r w:rsidRPr="00630176">
        <w:rPr>
          <w:rFonts w:eastAsiaTheme="minorHAnsi"/>
          <w:i/>
          <w:iCs/>
          <w:lang w:eastAsia="en-US"/>
        </w:rPr>
        <w:t>Internal</w:t>
      </w:r>
      <w:proofErr w:type="spellEnd"/>
      <w:r w:rsidRPr="00630176">
        <w:rPr>
          <w:rFonts w:eastAsiaTheme="minorHAnsi"/>
          <w:i/>
          <w:iCs/>
          <w:lang w:eastAsia="en-US"/>
        </w:rPr>
        <w:t xml:space="preserve"> </w:t>
      </w:r>
      <w:proofErr w:type="spellStart"/>
      <w:r w:rsidRPr="00630176">
        <w:rPr>
          <w:rFonts w:eastAsiaTheme="minorHAnsi"/>
          <w:i/>
          <w:iCs/>
          <w:lang w:eastAsia="en-US"/>
        </w:rPr>
        <w:t>Organization</w:t>
      </w:r>
      <w:proofErr w:type="spellEnd"/>
      <w:r w:rsidRPr="00630176">
        <w:rPr>
          <w:rFonts w:eastAsiaTheme="minorHAnsi"/>
          <w:lang w:eastAsia="en-US"/>
        </w:rPr>
        <w:t xml:space="preserve"> (SSRN </w:t>
      </w:r>
      <w:proofErr w:type="spellStart"/>
      <w:r w:rsidRPr="00630176">
        <w:rPr>
          <w:rFonts w:eastAsiaTheme="minorHAnsi"/>
          <w:lang w:eastAsia="en-US"/>
        </w:rPr>
        <w:t>Scholarly</w:t>
      </w:r>
      <w:proofErr w:type="spellEnd"/>
      <w:r w:rsidRPr="00630176">
        <w:rPr>
          <w:rFonts w:eastAsiaTheme="minorHAnsi"/>
          <w:lang w:eastAsia="en-US"/>
        </w:rPr>
        <w:t xml:space="preserve"> Paper No. 1496220). Social Science </w:t>
      </w:r>
      <w:proofErr w:type="spellStart"/>
      <w:r w:rsidRPr="00630176">
        <w:rPr>
          <w:rFonts w:eastAsiaTheme="minorHAnsi"/>
          <w:lang w:eastAsia="en-US"/>
        </w:rPr>
        <w:t>Research</w:t>
      </w:r>
      <w:proofErr w:type="spellEnd"/>
      <w:r w:rsidRPr="00630176">
        <w:rPr>
          <w:rFonts w:eastAsiaTheme="minorHAnsi"/>
          <w:lang w:eastAsia="en-US"/>
        </w:rPr>
        <w:t xml:space="preserve"> Network. https://papers.ssrn.com/abstract=1496220</w:t>
      </w:r>
    </w:p>
    <w:p w14:paraId="2A5C4E32" w14:textId="77777777" w:rsidR="00630176" w:rsidRPr="00630176" w:rsidRDefault="00630176" w:rsidP="00630176">
      <w:pPr>
        <w:pStyle w:val="Bibliographie"/>
        <w:rPr>
          <w:rFonts w:eastAsiaTheme="minorHAnsi"/>
          <w:lang w:eastAsia="en-US"/>
        </w:rPr>
      </w:pPr>
      <w:r w:rsidRPr="00630176">
        <w:rPr>
          <w:rFonts w:eastAsiaTheme="minorHAnsi"/>
          <w:lang w:eastAsia="en-US"/>
        </w:rPr>
        <w:t>Williamson, O. E. (1979). Transaction-</w:t>
      </w:r>
      <w:proofErr w:type="spellStart"/>
      <w:r w:rsidRPr="00630176">
        <w:rPr>
          <w:rFonts w:eastAsiaTheme="minorHAnsi"/>
          <w:lang w:eastAsia="en-US"/>
        </w:rPr>
        <w:t>Cost</w:t>
      </w:r>
      <w:proofErr w:type="spellEnd"/>
      <w:r w:rsidRPr="00630176">
        <w:rPr>
          <w:rFonts w:eastAsiaTheme="minorHAnsi"/>
          <w:lang w:eastAsia="en-US"/>
        </w:rPr>
        <w:t xml:space="preserve"> </w:t>
      </w:r>
      <w:proofErr w:type="spellStart"/>
      <w:proofErr w:type="gramStart"/>
      <w:r w:rsidRPr="00630176">
        <w:rPr>
          <w:rFonts w:eastAsiaTheme="minorHAnsi"/>
          <w:lang w:eastAsia="en-US"/>
        </w:rPr>
        <w:t>Economics</w:t>
      </w:r>
      <w:proofErr w:type="spellEnd"/>
      <w:r w:rsidRPr="00630176">
        <w:rPr>
          <w:rFonts w:eastAsiaTheme="minorHAnsi"/>
          <w:lang w:eastAsia="en-US"/>
        </w:rPr>
        <w:t>:</w:t>
      </w:r>
      <w:proofErr w:type="gramEnd"/>
      <w:r w:rsidRPr="00630176">
        <w:rPr>
          <w:rFonts w:eastAsiaTheme="minorHAnsi"/>
          <w:lang w:eastAsia="en-US"/>
        </w:rPr>
        <w:t xml:space="preserve"> The </w:t>
      </w:r>
      <w:proofErr w:type="spellStart"/>
      <w:r w:rsidRPr="00630176">
        <w:rPr>
          <w:rFonts w:eastAsiaTheme="minorHAnsi"/>
          <w:lang w:eastAsia="en-US"/>
        </w:rPr>
        <w:t>Governance</w:t>
      </w:r>
      <w:proofErr w:type="spellEnd"/>
      <w:r w:rsidRPr="00630176">
        <w:rPr>
          <w:rFonts w:eastAsiaTheme="minorHAnsi"/>
          <w:lang w:eastAsia="en-US"/>
        </w:rPr>
        <w:t xml:space="preserve"> of </w:t>
      </w:r>
      <w:proofErr w:type="spellStart"/>
      <w:r w:rsidRPr="00630176">
        <w:rPr>
          <w:rFonts w:eastAsiaTheme="minorHAnsi"/>
          <w:lang w:eastAsia="en-US"/>
        </w:rPr>
        <w:t>Contractual</w:t>
      </w:r>
      <w:proofErr w:type="spellEnd"/>
      <w:r w:rsidRPr="00630176">
        <w:rPr>
          <w:rFonts w:eastAsiaTheme="minorHAnsi"/>
          <w:lang w:eastAsia="en-US"/>
        </w:rPr>
        <w:t xml:space="preserve"> Relations. </w:t>
      </w:r>
      <w:r w:rsidRPr="00630176">
        <w:rPr>
          <w:rFonts w:eastAsiaTheme="minorHAnsi"/>
          <w:i/>
          <w:iCs/>
          <w:lang w:eastAsia="en-US"/>
        </w:rPr>
        <w:t xml:space="preserve">The Journal of Law and </w:t>
      </w:r>
      <w:proofErr w:type="spellStart"/>
      <w:r w:rsidRPr="00630176">
        <w:rPr>
          <w:rFonts w:eastAsiaTheme="minorHAnsi"/>
          <w:i/>
          <w:iCs/>
          <w:lang w:eastAsia="en-US"/>
        </w:rPr>
        <w:t>Economics</w:t>
      </w:r>
      <w:proofErr w:type="spellEnd"/>
      <w:r w:rsidRPr="00630176">
        <w:rPr>
          <w:rFonts w:eastAsiaTheme="minorHAnsi"/>
          <w:lang w:eastAsia="en-US"/>
        </w:rPr>
        <w:t xml:space="preserve">, </w:t>
      </w:r>
      <w:r w:rsidRPr="00630176">
        <w:rPr>
          <w:rFonts w:eastAsiaTheme="minorHAnsi"/>
          <w:i/>
          <w:iCs/>
          <w:lang w:eastAsia="en-US"/>
        </w:rPr>
        <w:t>22</w:t>
      </w:r>
      <w:r w:rsidRPr="00630176">
        <w:rPr>
          <w:rFonts w:eastAsiaTheme="minorHAnsi"/>
          <w:lang w:eastAsia="en-US"/>
        </w:rPr>
        <w:t>(2), 233–261. https://doi.org/10.1086/466942</w:t>
      </w:r>
    </w:p>
    <w:p w14:paraId="3230A65D"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Williamson, O. E. (1999). Transaction </w:t>
      </w:r>
      <w:proofErr w:type="spellStart"/>
      <w:r w:rsidRPr="00630176">
        <w:rPr>
          <w:rFonts w:eastAsiaTheme="minorHAnsi"/>
          <w:lang w:eastAsia="en-US"/>
        </w:rPr>
        <w:t>Cost</w:t>
      </w:r>
      <w:proofErr w:type="spellEnd"/>
      <w:r w:rsidRPr="00630176">
        <w:rPr>
          <w:rFonts w:eastAsiaTheme="minorHAnsi"/>
          <w:lang w:eastAsia="en-US"/>
        </w:rPr>
        <w:t xml:space="preserve"> </w:t>
      </w:r>
      <w:proofErr w:type="spellStart"/>
      <w:proofErr w:type="gramStart"/>
      <w:r w:rsidRPr="00630176">
        <w:rPr>
          <w:rFonts w:eastAsiaTheme="minorHAnsi"/>
          <w:lang w:eastAsia="en-US"/>
        </w:rPr>
        <w:t>Economics</w:t>
      </w:r>
      <w:proofErr w:type="spellEnd"/>
      <w:r w:rsidRPr="00630176">
        <w:rPr>
          <w:rFonts w:eastAsiaTheme="minorHAnsi"/>
          <w:lang w:eastAsia="en-US"/>
        </w:rPr>
        <w:t>:</w:t>
      </w:r>
      <w:proofErr w:type="gramEnd"/>
      <w:r w:rsidRPr="00630176">
        <w:rPr>
          <w:rFonts w:eastAsiaTheme="minorHAnsi"/>
          <w:lang w:eastAsia="en-US"/>
        </w:rPr>
        <w:t xml:space="preserve"> How It </w:t>
      </w:r>
      <w:proofErr w:type="gramStart"/>
      <w:r w:rsidRPr="00630176">
        <w:rPr>
          <w:rFonts w:eastAsiaTheme="minorHAnsi"/>
          <w:lang w:eastAsia="en-US"/>
        </w:rPr>
        <w:t>Works;</w:t>
      </w:r>
      <w:proofErr w:type="gramEnd"/>
      <w:r w:rsidRPr="00630176">
        <w:rPr>
          <w:rFonts w:eastAsiaTheme="minorHAnsi"/>
          <w:lang w:eastAsia="en-US"/>
        </w:rPr>
        <w:t xml:space="preserve"> </w:t>
      </w:r>
      <w:proofErr w:type="spellStart"/>
      <w:r w:rsidRPr="00630176">
        <w:rPr>
          <w:rFonts w:eastAsiaTheme="minorHAnsi"/>
          <w:lang w:eastAsia="en-US"/>
        </w:rPr>
        <w:t>Where</w:t>
      </w:r>
      <w:proofErr w:type="spellEnd"/>
      <w:r w:rsidRPr="00630176">
        <w:rPr>
          <w:rFonts w:eastAsiaTheme="minorHAnsi"/>
          <w:lang w:eastAsia="en-US"/>
        </w:rPr>
        <w:t xml:space="preserve"> It </w:t>
      </w:r>
      <w:proofErr w:type="spellStart"/>
      <w:r w:rsidRPr="00630176">
        <w:rPr>
          <w:rFonts w:eastAsiaTheme="minorHAnsi"/>
          <w:lang w:eastAsia="en-US"/>
        </w:rPr>
        <w:t>is</w:t>
      </w:r>
      <w:proofErr w:type="spellEnd"/>
      <w:r w:rsidRPr="00630176">
        <w:rPr>
          <w:rFonts w:eastAsiaTheme="minorHAnsi"/>
          <w:lang w:eastAsia="en-US"/>
        </w:rPr>
        <w:t xml:space="preserve"> </w:t>
      </w:r>
      <w:proofErr w:type="spellStart"/>
      <w:r w:rsidRPr="00630176">
        <w:rPr>
          <w:rFonts w:eastAsiaTheme="minorHAnsi"/>
          <w:lang w:eastAsia="en-US"/>
        </w:rPr>
        <w:t>Headed</w:t>
      </w:r>
      <w:proofErr w:type="spellEnd"/>
      <w:r w:rsidRPr="00630176">
        <w:rPr>
          <w:rFonts w:eastAsiaTheme="minorHAnsi"/>
          <w:lang w:eastAsia="en-US"/>
        </w:rPr>
        <w:t xml:space="preserve"> | </w:t>
      </w:r>
      <w:proofErr w:type="spellStart"/>
      <w:r w:rsidRPr="00630176">
        <w:rPr>
          <w:rFonts w:eastAsiaTheme="minorHAnsi"/>
          <w:lang w:eastAsia="en-US"/>
        </w:rPr>
        <w:t>SpringerLink</w:t>
      </w:r>
      <w:proofErr w:type="spellEnd"/>
      <w:r w:rsidRPr="00630176">
        <w:rPr>
          <w:rFonts w:eastAsiaTheme="minorHAnsi"/>
          <w:lang w:eastAsia="en-US"/>
        </w:rPr>
        <w:t xml:space="preserve">. </w:t>
      </w:r>
      <w:r w:rsidRPr="00630176">
        <w:rPr>
          <w:rFonts w:eastAsiaTheme="minorHAnsi"/>
          <w:i/>
          <w:iCs/>
          <w:lang w:eastAsia="en-US"/>
        </w:rPr>
        <w:t>DE ECONOMIST</w:t>
      </w:r>
      <w:r w:rsidRPr="00630176">
        <w:rPr>
          <w:rFonts w:eastAsiaTheme="minorHAnsi"/>
          <w:lang w:eastAsia="en-US"/>
        </w:rPr>
        <w:t xml:space="preserve">, </w:t>
      </w:r>
      <w:r w:rsidRPr="00630176">
        <w:rPr>
          <w:rFonts w:eastAsiaTheme="minorHAnsi"/>
          <w:i/>
          <w:iCs/>
          <w:lang w:eastAsia="en-US"/>
        </w:rPr>
        <w:t>146</w:t>
      </w:r>
      <w:r w:rsidRPr="00630176">
        <w:rPr>
          <w:rFonts w:eastAsiaTheme="minorHAnsi"/>
          <w:lang w:eastAsia="en-US"/>
        </w:rPr>
        <w:t>(1), 23–58.</w:t>
      </w:r>
    </w:p>
    <w:p w14:paraId="0F6AFB3B" w14:textId="77777777" w:rsidR="00630176" w:rsidRPr="00630176" w:rsidRDefault="00630176" w:rsidP="00630176">
      <w:pPr>
        <w:pStyle w:val="Bibliographie"/>
        <w:rPr>
          <w:rFonts w:eastAsiaTheme="minorHAnsi"/>
          <w:lang w:eastAsia="en-US"/>
        </w:rPr>
      </w:pPr>
      <w:r w:rsidRPr="00630176">
        <w:rPr>
          <w:rFonts w:eastAsiaTheme="minorHAnsi"/>
          <w:lang w:eastAsia="en-US"/>
        </w:rPr>
        <w:t xml:space="preserve">Yang, K., &amp; Callahan, K. (2007). Citizen </w:t>
      </w:r>
      <w:proofErr w:type="spellStart"/>
      <w:r w:rsidRPr="00630176">
        <w:rPr>
          <w:rFonts w:eastAsiaTheme="minorHAnsi"/>
          <w:lang w:eastAsia="en-US"/>
        </w:rPr>
        <w:t>Involvement</w:t>
      </w:r>
      <w:proofErr w:type="spellEnd"/>
      <w:r w:rsidRPr="00630176">
        <w:rPr>
          <w:rFonts w:eastAsiaTheme="minorHAnsi"/>
          <w:lang w:eastAsia="en-US"/>
        </w:rPr>
        <w:t xml:space="preserve"> Efforts and </w:t>
      </w:r>
      <w:proofErr w:type="spellStart"/>
      <w:r w:rsidRPr="00630176">
        <w:rPr>
          <w:rFonts w:eastAsiaTheme="minorHAnsi"/>
          <w:lang w:eastAsia="en-US"/>
        </w:rPr>
        <w:t>Bureaucratic</w:t>
      </w:r>
      <w:proofErr w:type="spellEnd"/>
      <w:r w:rsidRPr="00630176">
        <w:rPr>
          <w:rFonts w:eastAsiaTheme="minorHAnsi"/>
          <w:lang w:eastAsia="en-US"/>
        </w:rPr>
        <w:t xml:space="preserve"> </w:t>
      </w:r>
      <w:proofErr w:type="spellStart"/>
      <w:proofErr w:type="gramStart"/>
      <w:r w:rsidRPr="00630176">
        <w:rPr>
          <w:rFonts w:eastAsiaTheme="minorHAnsi"/>
          <w:lang w:eastAsia="en-US"/>
        </w:rPr>
        <w:t>Responsiveness</w:t>
      </w:r>
      <w:proofErr w:type="spellEnd"/>
      <w:r w:rsidRPr="00630176">
        <w:rPr>
          <w:rFonts w:eastAsiaTheme="minorHAnsi"/>
          <w:lang w:eastAsia="en-US"/>
        </w:rPr>
        <w:t>:</w:t>
      </w:r>
      <w:proofErr w:type="gramEnd"/>
      <w:r w:rsidRPr="00630176">
        <w:rPr>
          <w:rFonts w:eastAsiaTheme="minorHAnsi"/>
          <w:lang w:eastAsia="en-US"/>
        </w:rPr>
        <w:t xml:space="preserve"> </w:t>
      </w:r>
      <w:proofErr w:type="spellStart"/>
      <w:r w:rsidRPr="00630176">
        <w:rPr>
          <w:rFonts w:eastAsiaTheme="minorHAnsi"/>
          <w:lang w:eastAsia="en-US"/>
        </w:rPr>
        <w:t>Participatory</w:t>
      </w:r>
      <w:proofErr w:type="spellEnd"/>
      <w:r w:rsidRPr="00630176">
        <w:rPr>
          <w:rFonts w:eastAsiaTheme="minorHAnsi"/>
          <w:lang w:eastAsia="en-US"/>
        </w:rPr>
        <w:t xml:space="preserve"> Values, Stakeholder Pressures, and Administrative </w:t>
      </w:r>
      <w:proofErr w:type="spellStart"/>
      <w:r w:rsidRPr="00630176">
        <w:rPr>
          <w:rFonts w:eastAsiaTheme="minorHAnsi"/>
          <w:lang w:eastAsia="en-US"/>
        </w:rPr>
        <w:t>Practicality</w:t>
      </w:r>
      <w:proofErr w:type="spellEnd"/>
      <w:r w:rsidRPr="00630176">
        <w:rPr>
          <w:rFonts w:eastAsiaTheme="minorHAnsi"/>
          <w:lang w:eastAsia="en-US"/>
        </w:rPr>
        <w:t xml:space="preserve">. </w:t>
      </w:r>
      <w:r w:rsidRPr="00630176">
        <w:rPr>
          <w:rFonts w:eastAsiaTheme="minorHAnsi"/>
          <w:i/>
          <w:iCs/>
          <w:lang w:eastAsia="en-US"/>
        </w:rPr>
        <w:t xml:space="preserve">Public Administration </w:t>
      </w:r>
      <w:proofErr w:type="spellStart"/>
      <w:r w:rsidRPr="00630176">
        <w:rPr>
          <w:rFonts w:eastAsiaTheme="minorHAnsi"/>
          <w:i/>
          <w:iCs/>
          <w:lang w:eastAsia="en-US"/>
        </w:rPr>
        <w:t>Review</w:t>
      </w:r>
      <w:proofErr w:type="spellEnd"/>
      <w:r w:rsidRPr="00630176">
        <w:rPr>
          <w:rFonts w:eastAsiaTheme="minorHAnsi"/>
          <w:lang w:eastAsia="en-US"/>
        </w:rPr>
        <w:t xml:space="preserve">, </w:t>
      </w:r>
      <w:r w:rsidRPr="00630176">
        <w:rPr>
          <w:rFonts w:eastAsiaTheme="minorHAnsi"/>
          <w:i/>
          <w:iCs/>
          <w:lang w:eastAsia="en-US"/>
        </w:rPr>
        <w:t>67</w:t>
      </w:r>
      <w:r w:rsidRPr="00630176">
        <w:rPr>
          <w:rFonts w:eastAsiaTheme="minorHAnsi"/>
          <w:lang w:eastAsia="en-US"/>
        </w:rPr>
        <w:t>(2), 249–264.</w:t>
      </w:r>
    </w:p>
    <w:p w14:paraId="5DC74F04" w14:textId="1634B7D0" w:rsidR="00716FA6" w:rsidRPr="00A554E8" w:rsidRDefault="00FF5F7E" w:rsidP="00630176">
      <w:pPr>
        <w:pStyle w:val="Bibliographie"/>
      </w:pPr>
      <w:r w:rsidRPr="00734445">
        <w:fldChar w:fldCharType="end"/>
      </w:r>
      <w:bookmarkStart w:id="26" w:name="_Third_parties’_probability_1"/>
      <w:bookmarkStart w:id="27" w:name="_Frequency_of_challenges"/>
      <w:bookmarkStart w:id="28" w:name="_Number_of_observations"/>
      <w:bookmarkStart w:id="29" w:name="_Number_of_observations_1"/>
      <w:bookmarkStart w:id="30" w:name="_Distribution_of_Litigation"/>
      <w:bookmarkEnd w:id="1"/>
      <w:bookmarkEnd w:id="2"/>
      <w:bookmarkEnd w:id="26"/>
      <w:bookmarkEnd w:id="27"/>
      <w:bookmarkEnd w:id="28"/>
      <w:bookmarkEnd w:id="29"/>
      <w:bookmarkEnd w:id="30"/>
    </w:p>
    <w:sectPr w:rsidR="00716FA6" w:rsidRPr="00A554E8" w:rsidSect="00734445">
      <w:pgSz w:w="11900" w:h="16840"/>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10183F" w14:textId="77777777" w:rsidR="003F742D" w:rsidRDefault="003F742D" w:rsidP="000D1E8B">
      <w:r>
        <w:separator/>
      </w:r>
    </w:p>
  </w:endnote>
  <w:endnote w:type="continuationSeparator" w:id="0">
    <w:p w14:paraId="0EB9916A" w14:textId="77777777" w:rsidR="003F742D" w:rsidRDefault="003F742D" w:rsidP="000D1E8B">
      <w:r>
        <w:continuationSeparator/>
      </w:r>
    </w:p>
  </w:endnote>
  <w:endnote w:type="continuationNotice" w:id="1">
    <w:p w14:paraId="72A3F97A" w14:textId="77777777" w:rsidR="003F742D" w:rsidRDefault="003F74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08793214"/>
      <w:docPartObj>
        <w:docPartGallery w:val="Page Numbers (Bottom of Page)"/>
        <w:docPartUnique/>
      </w:docPartObj>
    </w:sdtPr>
    <w:sdtContent>
      <w:p w14:paraId="0DACE658" w14:textId="34368F68" w:rsidR="000D1E8B" w:rsidRDefault="000D1E8B" w:rsidP="005E2FCD">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sidR="003D3F12">
          <w:rPr>
            <w:rStyle w:val="Numrodepage"/>
            <w:noProof/>
          </w:rPr>
          <w:t>11</w:t>
        </w:r>
        <w:r>
          <w:rPr>
            <w:rStyle w:val="Numrodepage"/>
          </w:rPr>
          <w:fldChar w:fldCharType="end"/>
        </w:r>
      </w:p>
    </w:sdtContent>
  </w:sdt>
  <w:p w14:paraId="7D890C61" w14:textId="77777777" w:rsidR="000D1E8B" w:rsidRDefault="000D1E8B" w:rsidP="000D1E8B">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1675535548"/>
      <w:docPartObj>
        <w:docPartGallery w:val="Page Numbers (Bottom of Page)"/>
        <w:docPartUnique/>
      </w:docPartObj>
    </w:sdtPr>
    <w:sdtContent>
      <w:p w14:paraId="19FD6D32" w14:textId="062C2FB9" w:rsidR="000D1E8B" w:rsidRDefault="000D1E8B" w:rsidP="005E2FCD">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5CA0A597" w14:textId="77777777" w:rsidR="000D1E8B" w:rsidRDefault="000D1E8B" w:rsidP="000D1E8B">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51DD2C" w14:textId="77777777" w:rsidR="003F742D" w:rsidRDefault="003F742D" w:rsidP="000D1E8B">
      <w:r>
        <w:separator/>
      </w:r>
    </w:p>
  </w:footnote>
  <w:footnote w:type="continuationSeparator" w:id="0">
    <w:p w14:paraId="3AA8745C" w14:textId="77777777" w:rsidR="003F742D" w:rsidRDefault="003F742D" w:rsidP="000D1E8B">
      <w:r>
        <w:continuationSeparator/>
      </w:r>
    </w:p>
  </w:footnote>
  <w:footnote w:type="continuationNotice" w:id="1">
    <w:p w14:paraId="5C568F9E" w14:textId="77777777" w:rsidR="003F742D" w:rsidRDefault="003F742D"/>
  </w:footnote>
  <w:footnote w:id="2">
    <w:p w14:paraId="719A7461" w14:textId="197678D9" w:rsidR="00154F3B" w:rsidRPr="002E2D16" w:rsidRDefault="00154F3B" w:rsidP="00F11DD9">
      <w:pPr>
        <w:pStyle w:val="NormalWeb"/>
        <w:spacing w:before="0" w:beforeAutospacing="0" w:afterLines="60" w:after="144" w:afterAutospacing="0"/>
        <w:jc w:val="both"/>
        <w:rPr>
          <w:sz w:val="21"/>
          <w:szCs w:val="21"/>
          <w:lang w:val="en-US"/>
        </w:rPr>
      </w:pPr>
      <w:r w:rsidRPr="00FF6099">
        <w:rPr>
          <w:rStyle w:val="Appelnotedebasdep"/>
        </w:rPr>
        <w:footnoteRef/>
      </w:r>
      <w:r w:rsidRPr="003222FB">
        <w:rPr>
          <w:sz w:val="20"/>
          <w:szCs w:val="20"/>
          <w:lang w:val="en-US"/>
        </w:rPr>
        <w:t xml:space="preserve"> </w:t>
      </w:r>
      <w:r w:rsidRPr="002E2D16">
        <w:rPr>
          <w:sz w:val="21"/>
          <w:szCs w:val="21"/>
          <w:lang w:val="en-US"/>
        </w:rPr>
        <w:t>The choice of the period is motivated by the availability of comprehensive data and the fact that it is sufficiently long for the analysis we intend to conduct.</w:t>
      </w:r>
      <w:r w:rsidR="002E2D16" w:rsidRPr="002E2D16">
        <w:rPr>
          <w:sz w:val="21"/>
          <w:szCs w:val="21"/>
          <w:lang w:val="en-US"/>
        </w:rPr>
        <w:t xml:space="preserve"> Moreover, the French administrative justice system has been systematically digitalizing all its court decisions since 2005 only.</w:t>
      </w:r>
    </w:p>
  </w:footnote>
  <w:footnote w:id="3">
    <w:p w14:paraId="40CB3975" w14:textId="0CDB0B03" w:rsidR="00154F3B" w:rsidRPr="00154F3B" w:rsidRDefault="00154F3B" w:rsidP="00F11DD9">
      <w:pPr>
        <w:pStyle w:val="Notedebasdepage"/>
        <w:spacing w:afterLines="60" w:after="144"/>
        <w:jc w:val="both"/>
        <w:rPr>
          <w:lang w:val="en-US"/>
        </w:rPr>
      </w:pPr>
      <w:r w:rsidRPr="002E2D16">
        <w:rPr>
          <w:sz w:val="21"/>
          <w:szCs w:val="21"/>
          <w:lang w:val="en-US"/>
        </w:rPr>
        <w:footnoteRef/>
      </w:r>
      <w:r w:rsidRPr="002E2D16">
        <w:rPr>
          <w:sz w:val="21"/>
          <w:szCs w:val="21"/>
          <w:lang w:val="en-US"/>
        </w:rPr>
        <w:t xml:space="preserve"> A restricted-access database that compiles rulings from both first- and second-degree administrative jurisdictions, only accessible at the Conseil d’Etat.</w:t>
      </w:r>
    </w:p>
  </w:footnote>
  <w:footnote w:id="4">
    <w:p w14:paraId="726E02FC" w14:textId="0165D86A" w:rsidR="008F4B17" w:rsidRPr="003C194F" w:rsidRDefault="008F4B17" w:rsidP="00F11DD9">
      <w:pPr>
        <w:pStyle w:val="NormalWeb"/>
        <w:spacing w:before="0" w:beforeAutospacing="0" w:afterLines="60" w:after="144" w:afterAutospacing="0"/>
        <w:jc w:val="both"/>
        <w:rPr>
          <w:lang w:val="en-US"/>
        </w:rPr>
      </w:pPr>
      <w:r>
        <w:rPr>
          <w:rStyle w:val="Appelnotedebasdep"/>
        </w:rPr>
        <w:footnoteRef/>
      </w:r>
      <w:r w:rsidRPr="008F4B17">
        <w:rPr>
          <w:lang w:val="en-US"/>
        </w:rPr>
        <w:t xml:space="preserve"> </w:t>
      </w:r>
      <w:r w:rsidRPr="003C194F">
        <w:rPr>
          <w:sz w:val="21"/>
          <w:szCs w:val="21"/>
          <w:lang w:val="en-US"/>
        </w:rPr>
        <w:t>Rulings from administrative jurisdictions lack any structured format, making it challenging to use ChatGPT or machine reading/learning solutions</w:t>
      </w:r>
      <w:r w:rsidR="00ED72AC">
        <w:rPr>
          <w:sz w:val="21"/>
          <w:szCs w:val="21"/>
          <w:lang w:val="en-US"/>
        </w:rPr>
        <w:t xml:space="preserve"> at the time</w:t>
      </w:r>
      <w:r w:rsidRPr="003C194F">
        <w:rPr>
          <w:sz w:val="21"/>
          <w:szCs w:val="21"/>
          <w:lang w:val="en-US"/>
        </w:rPr>
        <w:t xml:space="preserve"> for extracting relevant information effectively.</w:t>
      </w:r>
    </w:p>
    <w:p w14:paraId="131D5864" w14:textId="017578A9" w:rsidR="008F4B17" w:rsidRPr="003C194F" w:rsidRDefault="008F4B17" w:rsidP="00F11DD9">
      <w:pPr>
        <w:pStyle w:val="Notedebasdepage"/>
        <w:spacing w:afterLines="60" w:after="144"/>
        <w:jc w:val="both"/>
        <w:rPr>
          <w:lang w:val="en-US"/>
        </w:rPr>
      </w:pPr>
    </w:p>
  </w:footnote>
  <w:footnote w:id="5">
    <w:p w14:paraId="39E76E24" w14:textId="466432BA" w:rsidR="005117BE" w:rsidRPr="00C965C9" w:rsidRDefault="005117BE" w:rsidP="00F11DD9">
      <w:pPr>
        <w:pStyle w:val="Notedebasdepage"/>
        <w:spacing w:afterLines="60" w:after="144"/>
        <w:jc w:val="both"/>
        <w:rPr>
          <w:lang w:val="en-US"/>
        </w:rPr>
      </w:pPr>
      <w:r>
        <w:rPr>
          <w:rStyle w:val="Appelnotedebasdep"/>
        </w:rPr>
        <w:footnoteRef/>
      </w:r>
      <w:r w:rsidRPr="005117BE">
        <w:rPr>
          <w:lang w:val="en-US"/>
        </w:rPr>
        <w:t xml:space="preserve"> </w:t>
      </w:r>
      <w:r w:rsidRPr="00C965C9">
        <w:rPr>
          <w:lang w:val="en-US"/>
        </w:rPr>
        <w:t xml:space="preserve">Table </w:t>
      </w:r>
      <w:r w:rsidR="009207D1">
        <w:rPr>
          <w:lang w:val="en-US"/>
        </w:rPr>
        <w:t>3</w:t>
      </w:r>
      <w:r w:rsidR="009E2842">
        <w:rPr>
          <w:lang w:val="en-US"/>
        </w:rPr>
        <w:t xml:space="preserve"> presents the</w:t>
      </w:r>
      <w:r w:rsidRPr="00C965C9">
        <w:rPr>
          <w:lang w:val="en-US"/>
        </w:rPr>
        <w:t xml:space="preserve"> results from logistic regression models, estimat</w:t>
      </w:r>
      <w:r w:rsidR="009E2842">
        <w:rPr>
          <w:lang w:val="en-US"/>
        </w:rPr>
        <w:t xml:space="preserve">ing </w:t>
      </w:r>
      <w:r w:rsidRPr="00C965C9">
        <w:rPr>
          <w:lang w:val="en-US"/>
        </w:rPr>
        <w:t xml:space="preserve">the log-odds of a successful legal challenge rather than the direct probabilities. </w:t>
      </w:r>
      <w:r w:rsidR="009E2842">
        <w:rPr>
          <w:lang w:val="en-US"/>
        </w:rPr>
        <w:t>Since</w:t>
      </w:r>
      <w:r w:rsidRPr="00C965C9">
        <w:rPr>
          <w:lang w:val="en-US"/>
        </w:rPr>
        <w:t xml:space="preserve"> the logit model is non-linear, </w:t>
      </w:r>
      <w:r w:rsidR="009E2842">
        <w:rPr>
          <w:lang w:val="en-US"/>
        </w:rPr>
        <w:t xml:space="preserve">coefficient </w:t>
      </w:r>
      <w:r w:rsidRPr="00C965C9">
        <w:rPr>
          <w:lang w:val="en-US"/>
        </w:rPr>
        <w:t>magnitude</w:t>
      </w:r>
      <w:r w:rsidR="009E2842">
        <w:rPr>
          <w:lang w:val="en-US"/>
        </w:rPr>
        <w:t>s</w:t>
      </w:r>
      <w:r w:rsidRPr="00C965C9">
        <w:rPr>
          <w:lang w:val="en-US"/>
        </w:rPr>
        <w:t xml:space="preserve"> and direction</w:t>
      </w:r>
      <w:r w:rsidR="009E2842">
        <w:rPr>
          <w:lang w:val="en-US"/>
        </w:rPr>
        <w:t>s</w:t>
      </w:r>
      <w:r w:rsidRPr="00C965C9">
        <w:rPr>
          <w:lang w:val="en-US"/>
        </w:rPr>
        <w:t xml:space="preserve"> </w:t>
      </w:r>
      <w:r w:rsidR="009E2842">
        <w:rPr>
          <w:lang w:val="en-US"/>
        </w:rPr>
        <w:t>do not directly reflect effects on success probability</w:t>
      </w:r>
      <w:r w:rsidRPr="00C965C9">
        <w:rPr>
          <w:lang w:val="en-US"/>
        </w:rPr>
        <w:t xml:space="preserve">. The impact of </w:t>
      </w:r>
      <w:r w:rsidR="009E2842">
        <w:rPr>
          <w:lang w:val="en-US"/>
        </w:rPr>
        <w:t>each</w:t>
      </w:r>
      <w:r w:rsidRPr="00C965C9">
        <w:rPr>
          <w:lang w:val="en-US"/>
        </w:rPr>
        <w:t xml:space="preserve"> variable depends on all covariates </w:t>
      </w:r>
      <w:r w:rsidR="009E2842">
        <w:rPr>
          <w:lang w:val="en-US"/>
        </w:rPr>
        <w:t>and</w:t>
      </w:r>
      <w:r w:rsidRPr="00C965C9">
        <w:rPr>
          <w:lang w:val="en-US"/>
        </w:rPr>
        <w:t xml:space="preserve"> the baseline probability, making direct interpretation misleading. AMEs </w:t>
      </w:r>
      <w:r w:rsidR="00E4307E" w:rsidRPr="00E4307E">
        <w:rPr>
          <w:lang w:val="en-US"/>
        </w:rPr>
        <w:t>convert log-odds changes into probability changes, averaging these effects across all observations. This approach provides a clearer, more interpretable assessment of how each independent variable influences litigation success.</w:t>
      </w:r>
    </w:p>
    <w:p w14:paraId="7E792088" w14:textId="77777777" w:rsidR="005117BE" w:rsidRPr="00C965C9" w:rsidRDefault="005117BE" w:rsidP="00F11DD9">
      <w:pPr>
        <w:pStyle w:val="Notedebasdepage"/>
        <w:spacing w:afterLines="60" w:after="144"/>
        <w:jc w:val="both"/>
        <w:rPr>
          <w:lang w:val="en-US"/>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B68AD"/>
    <w:multiLevelType w:val="multilevel"/>
    <w:tmpl w:val="040C001F"/>
    <w:lvl w:ilvl="0">
      <w:start w:val="1"/>
      <w:numFmt w:val="decimal"/>
      <w:lvlText w:val="%1."/>
      <w:lvlJc w:val="left"/>
      <w:pPr>
        <w:ind w:left="1068"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 w15:restartNumberingAfterBreak="0">
    <w:nsid w:val="070F0007"/>
    <w:multiLevelType w:val="multilevel"/>
    <w:tmpl w:val="9DA650C0"/>
    <w:styleLink w:val="Listeactuelle3"/>
    <w:lvl w:ilvl="0">
      <w:start w:val="1"/>
      <w:numFmt w:val="decimal"/>
      <w:lvlText w:val="Figure %1."/>
      <w:lvlJc w:val="left"/>
      <w:pPr>
        <w:ind w:left="18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7712DBD"/>
    <w:multiLevelType w:val="multilevel"/>
    <w:tmpl w:val="5C244CD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096634B1"/>
    <w:multiLevelType w:val="multilevel"/>
    <w:tmpl w:val="94F4EFC2"/>
    <w:styleLink w:val="Listeactuelle1"/>
    <w:lvl w:ilvl="0">
      <w:start w:val="1"/>
      <w:numFmt w:val="decimal"/>
      <w:lvlText w:val="Table %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C4B5D71"/>
    <w:multiLevelType w:val="multilevel"/>
    <w:tmpl w:val="040C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C833822"/>
    <w:multiLevelType w:val="hybridMultilevel"/>
    <w:tmpl w:val="5EFE93DC"/>
    <w:lvl w:ilvl="0" w:tplc="C930CAC2">
      <w:start w:val="6"/>
      <w:numFmt w:val="bullet"/>
      <w:lvlText w:val="-"/>
      <w:lvlJc w:val="left"/>
      <w:pPr>
        <w:ind w:left="360" w:hanging="360"/>
      </w:pPr>
      <w:rPr>
        <w:rFonts w:ascii="Times New Roman" w:eastAsiaTheme="minorHAnsi"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0D911A02"/>
    <w:multiLevelType w:val="multilevel"/>
    <w:tmpl w:val="0A30258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E2F63A0"/>
    <w:multiLevelType w:val="multilevel"/>
    <w:tmpl w:val="5C244CD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AD93759"/>
    <w:multiLevelType w:val="multilevel"/>
    <w:tmpl w:val="459CC7BC"/>
    <w:lvl w:ilvl="0">
      <w:start w:val="2"/>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648"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9" w15:restartNumberingAfterBreak="0">
    <w:nsid w:val="1C9F59C9"/>
    <w:multiLevelType w:val="hybridMultilevel"/>
    <w:tmpl w:val="6DC46BA6"/>
    <w:lvl w:ilvl="0" w:tplc="46383114">
      <w:start w:val="1"/>
      <w:numFmt w:val="bullet"/>
      <w:lvlText w:val=""/>
      <w:lvlJc w:val="left"/>
      <w:pPr>
        <w:ind w:left="720" w:hanging="360"/>
      </w:pPr>
      <w:rPr>
        <w:rFonts w:ascii="Symbol" w:hAnsi="Symbol" w:hint="default"/>
      </w:rPr>
    </w:lvl>
    <w:lvl w:ilvl="1" w:tplc="45BCCF20">
      <w:start w:val="1"/>
      <w:numFmt w:val="bullet"/>
      <w:lvlText w:val="o"/>
      <w:lvlJc w:val="left"/>
      <w:pPr>
        <w:ind w:left="1440" w:hanging="360"/>
      </w:pPr>
      <w:rPr>
        <w:rFonts w:ascii="Courier New" w:hAnsi="Courier New" w:hint="default"/>
      </w:rPr>
    </w:lvl>
    <w:lvl w:ilvl="2" w:tplc="7B0E40E8">
      <w:start w:val="1"/>
      <w:numFmt w:val="bullet"/>
      <w:lvlText w:val=""/>
      <w:lvlJc w:val="left"/>
      <w:pPr>
        <w:ind w:left="2160" w:hanging="360"/>
      </w:pPr>
      <w:rPr>
        <w:rFonts w:ascii="Wingdings" w:hAnsi="Wingdings" w:hint="default"/>
      </w:rPr>
    </w:lvl>
    <w:lvl w:ilvl="3" w:tplc="8D021C0A">
      <w:start w:val="1"/>
      <w:numFmt w:val="bullet"/>
      <w:lvlText w:val=""/>
      <w:lvlJc w:val="left"/>
      <w:pPr>
        <w:ind w:left="2880" w:hanging="360"/>
      </w:pPr>
      <w:rPr>
        <w:rFonts w:ascii="Symbol" w:hAnsi="Symbol" w:hint="default"/>
      </w:rPr>
    </w:lvl>
    <w:lvl w:ilvl="4" w:tplc="04080038">
      <w:start w:val="1"/>
      <w:numFmt w:val="bullet"/>
      <w:lvlText w:val="o"/>
      <w:lvlJc w:val="left"/>
      <w:pPr>
        <w:ind w:left="3600" w:hanging="360"/>
      </w:pPr>
      <w:rPr>
        <w:rFonts w:ascii="Courier New" w:hAnsi="Courier New" w:hint="default"/>
      </w:rPr>
    </w:lvl>
    <w:lvl w:ilvl="5" w:tplc="C6A67BE4">
      <w:start w:val="1"/>
      <w:numFmt w:val="bullet"/>
      <w:lvlText w:val=""/>
      <w:lvlJc w:val="left"/>
      <w:pPr>
        <w:ind w:left="4320" w:hanging="360"/>
      </w:pPr>
      <w:rPr>
        <w:rFonts w:ascii="Wingdings" w:hAnsi="Wingdings" w:hint="default"/>
      </w:rPr>
    </w:lvl>
    <w:lvl w:ilvl="6" w:tplc="5972D9EA">
      <w:start w:val="1"/>
      <w:numFmt w:val="bullet"/>
      <w:lvlText w:val=""/>
      <w:lvlJc w:val="left"/>
      <w:pPr>
        <w:ind w:left="5040" w:hanging="360"/>
      </w:pPr>
      <w:rPr>
        <w:rFonts w:ascii="Symbol" w:hAnsi="Symbol" w:hint="default"/>
      </w:rPr>
    </w:lvl>
    <w:lvl w:ilvl="7" w:tplc="8230FBFA">
      <w:start w:val="1"/>
      <w:numFmt w:val="bullet"/>
      <w:lvlText w:val="o"/>
      <w:lvlJc w:val="left"/>
      <w:pPr>
        <w:ind w:left="5760" w:hanging="360"/>
      </w:pPr>
      <w:rPr>
        <w:rFonts w:ascii="Courier New" w:hAnsi="Courier New" w:hint="default"/>
      </w:rPr>
    </w:lvl>
    <w:lvl w:ilvl="8" w:tplc="3032784A">
      <w:start w:val="1"/>
      <w:numFmt w:val="bullet"/>
      <w:lvlText w:val=""/>
      <w:lvlJc w:val="left"/>
      <w:pPr>
        <w:ind w:left="6480" w:hanging="360"/>
      </w:pPr>
      <w:rPr>
        <w:rFonts w:ascii="Wingdings" w:hAnsi="Wingdings" w:hint="default"/>
      </w:rPr>
    </w:lvl>
  </w:abstractNum>
  <w:abstractNum w:abstractNumId="10" w15:restartNumberingAfterBreak="0">
    <w:nsid w:val="1F942F6B"/>
    <w:multiLevelType w:val="multilevel"/>
    <w:tmpl w:val="D204840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2234946"/>
    <w:multiLevelType w:val="hybridMultilevel"/>
    <w:tmpl w:val="D9E6CC5C"/>
    <w:lvl w:ilvl="0" w:tplc="63DC615E">
      <w:start w:val="3"/>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2292638"/>
    <w:multiLevelType w:val="multilevel"/>
    <w:tmpl w:val="B6CA0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920F96"/>
    <w:multiLevelType w:val="multilevel"/>
    <w:tmpl w:val="E468091C"/>
    <w:lvl w:ilvl="0">
      <w:start w:val="1"/>
      <w:numFmt w:val="decimal"/>
      <w:pStyle w:val="Titre2"/>
      <w:lvlText w:val="%1."/>
      <w:lvlJc w:val="left"/>
      <w:pPr>
        <w:ind w:left="420" w:hanging="420"/>
      </w:pPr>
      <w:rPr>
        <w:rFonts w:hint="default"/>
      </w:rPr>
    </w:lvl>
    <w:lvl w:ilvl="1">
      <w:start w:val="1"/>
      <w:numFmt w:val="decimal"/>
      <w:pStyle w:val="Titre3"/>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648"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4" w15:restartNumberingAfterBreak="0">
    <w:nsid w:val="277F7830"/>
    <w:multiLevelType w:val="multilevel"/>
    <w:tmpl w:val="3D122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22E49E5"/>
    <w:multiLevelType w:val="multilevel"/>
    <w:tmpl w:val="2F8ED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42F2835"/>
    <w:multiLevelType w:val="multilevel"/>
    <w:tmpl w:val="AD28579E"/>
    <w:styleLink w:val="Listeactuelle5"/>
    <w:lvl w:ilvl="0">
      <w:start w:val="2"/>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648"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17" w15:restartNumberingAfterBreak="0">
    <w:nsid w:val="372B3658"/>
    <w:multiLevelType w:val="hybridMultilevel"/>
    <w:tmpl w:val="80CC9288"/>
    <w:lvl w:ilvl="0" w:tplc="040C000F">
      <w:start w:val="1"/>
      <w:numFmt w:val="decimal"/>
      <w:lvlText w:val="%1."/>
      <w:lvlJc w:val="left"/>
      <w:pPr>
        <w:ind w:left="720" w:hanging="360"/>
      </w:pPr>
      <w:rPr>
        <w:rFonts w:ascii="Times New Roman" w:eastAsia="Times New Roman" w:hAnsi="Times New Roman" w:cs="Times New Roman"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376268DD"/>
    <w:multiLevelType w:val="multilevel"/>
    <w:tmpl w:val="747416D8"/>
    <w:lvl w:ilvl="0">
      <w:start w:val="1"/>
      <w:numFmt w:val="decimal"/>
      <w:lvlText w:val="Table %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3D010FBF"/>
    <w:multiLevelType w:val="hybridMultilevel"/>
    <w:tmpl w:val="9058E202"/>
    <w:lvl w:ilvl="0" w:tplc="EC6A2710">
      <w:start w:val="1"/>
      <w:numFmt w:val="bullet"/>
      <w:lvlText w:val=""/>
      <w:lvlJc w:val="left"/>
      <w:pPr>
        <w:tabs>
          <w:tab w:val="num" w:pos="720"/>
        </w:tabs>
        <w:ind w:left="720" w:hanging="360"/>
      </w:pPr>
      <w:rPr>
        <w:rFonts w:ascii="Wingdings" w:hAnsi="Wingdings" w:hint="default"/>
      </w:rPr>
    </w:lvl>
    <w:lvl w:ilvl="1" w:tplc="0D642E6A">
      <w:start w:val="1"/>
      <w:numFmt w:val="bullet"/>
      <w:lvlText w:val=""/>
      <w:lvlJc w:val="left"/>
      <w:pPr>
        <w:tabs>
          <w:tab w:val="num" w:pos="1440"/>
        </w:tabs>
        <w:ind w:left="1440" w:hanging="360"/>
      </w:pPr>
      <w:rPr>
        <w:rFonts w:ascii="Wingdings" w:hAnsi="Wingdings" w:hint="default"/>
      </w:rPr>
    </w:lvl>
    <w:lvl w:ilvl="2" w:tplc="ED76664C" w:tentative="1">
      <w:start w:val="1"/>
      <w:numFmt w:val="bullet"/>
      <w:lvlText w:val=""/>
      <w:lvlJc w:val="left"/>
      <w:pPr>
        <w:tabs>
          <w:tab w:val="num" w:pos="2160"/>
        </w:tabs>
        <w:ind w:left="2160" w:hanging="360"/>
      </w:pPr>
      <w:rPr>
        <w:rFonts w:ascii="Wingdings" w:hAnsi="Wingdings" w:hint="default"/>
      </w:rPr>
    </w:lvl>
    <w:lvl w:ilvl="3" w:tplc="D2B2A5EC" w:tentative="1">
      <w:start w:val="1"/>
      <w:numFmt w:val="bullet"/>
      <w:lvlText w:val=""/>
      <w:lvlJc w:val="left"/>
      <w:pPr>
        <w:tabs>
          <w:tab w:val="num" w:pos="2880"/>
        </w:tabs>
        <w:ind w:left="2880" w:hanging="360"/>
      </w:pPr>
      <w:rPr>
        <w:rFonts w:ascii="Wingdings" w:hAnsi="Wingdings" w:hint="default"/>
      </w:rPr>
    </w:lvl>
    <w:lvl w:ilvl="4" w:tplc="F4EC8318" w:tentative="1">
      <w:start w:val="1"/>
      <w:numFmt w:val="bullet"/>
      <w:lvlText w:val=""/>
      <w:lvlJc w:val="left"/>
      <w:pPr>
        <w:tabs>
          <w:tab w:val="num" w:pos="3600"/>
        </w:tabs>
        <w:ind w:left="3600" w:hanging="360"/>
      </w:pPr>
      <w:rPr>
        <w:rFonts w:ascii="Wingdings" w:hAnsi="Wingdings" w:hint="default"/>
      </w:rPr>
    </w:lvl>
    <w:lvl w:ilvl="5" w:tplc="A4584C08" w:tentative="1">
      <w:start w:val="1"/>
      <w:numFmt w:val="bullet"/>
      <w:lvlText w:val=""/>
      <w:lvlJc w:val="left"/>
      <w:pPr>
        <w:tabs>
          <w:tab w:val="num" w:pos="4320"/>
        </w:tabs>
        <w:ind w:left="4320" w:hanging="360"/>
      </w:pPr>
      <w:rPr>
        <w:rFonts w:ascii="Wingdings" w:hAnsi="Wingdings" w:hint="default"/>
      </w:rPr>
    </w:lvl>
    <w:lvl w:ilvl="6" w:tplc="5B96DC3A" w:tentative="1">
      <w:start w:val="1"/>
      <w:numFmt w:val="bullet"/>
      <w:lvlText w:val=""/>
      <w:lvlJc w:val="left"/>
      <w:pPr>
        <w:tabs>
          <w:tab w:val="num" w:pos="5040"/>
        </w:tabs>
        <w:ind w:left="5040" w:hanging="360"/>
      </w:pPr>
      <w:rPr>
        <w:rFonts w:ascii="Wingdings" w:hAnsi="Wingdings" w:hint="default"/>
      </w:rPr>
    </w:lvl>
    <w:lvl w:ilvl="7" w:tplc="588C5FC8" w:tentative="1">
      <w:start w:val="1"/>
      <w:numFmt w:val="bullet"/>
      <w:lvlText w:val=""/>
      <w:lvlJc w:val="left"/>
      <w:pPr>
        <w:tabs>
          <w:tab w:val="num" w:pos="5760"/>
        </w:tabs>
        <w:ind w:left="5760" w:hanging="360"/>
      </w:pPr>
      <w:rPr>
        <w:rFonts w:ascii="Wingdings" w:hAnsi="Wingdings" w:hint="default"/>
      </w:rPr>
    </w:lvl>
    <w:lvl w:ilvl="8" w:tplc="0CE2AA06"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AC744C"/>
    <w:multiLevelType w:val="multilevel"/>
    <w:tmpl w:val="9856A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D90B66"/>
    <w:multiLevelType w:val="multilevel"/>
    <w:tmpl w:val="EEA86B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68C4C98"/>
    <w:multiLevelType w:val="hybridMultilevel"/>
    <w:tmpl w:val="7E6467CE"/>
    <w:lvl w:ilvl="0" w:tplc="9F7E484C">
      <w:start w:val="1"/>
      <w:numFmt w:val="decimal"/>
      <w:pStyle w:val="Titre4"/>
      <w:lvlText w:val="Table %1."/>
      <w:lvlJc w:val="left"/>
      <w:pPr>
        <w:ind w:left="2061" w:hanging="360"/>
      </w:pPr>
      <w:rPr>
        <w:rFonts w:hint="default"/>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23" w15:restartNumberingAfterBreak="0">
    <w:nsid w:val="67A32DB3"/>
    <w:multiLevelType w:val="multilevel"/>
    <w:tmpl w:val="B9AC7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8027253"/>
    <w:multiLevelType w:val="multilevel"/>
    <w:tmpl w:val="377AA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A492F89"/>
    <w:multiLevelType w:val="hybridMultilevel"/>
    <w:tmpl w:val="B77C930C"/>
    <w:lvl w:ilvl="0" w:tplc="9CE44ED4">
      <w:start w:val="1"/>
      <w:numFmt w:val="bullet"/>
      <w:lvlText w:val=""/>
      <w:lvlJc w:val="left"/>
      <w:pPr>
        <w:tabs>
          <w:tab w:val="num" w:pos="720"/>
        </w:tabs>
        <w:ind w:left="720" w:hanging="360"/>
      </w:pPr>
      <w:rPr>
        <w:rFonts w:ascii="Wingdings" w:hAnsi="Wingdings" w:hint="default"/>
      </w:rPr>
    </w:lvl>
    <w:lvl w:ilvl="1" w:tplc="700C1402">
      <w:start w:val="1"/>
      <w:numFmt w:val="bullet"/>
      <w:lvlText w:val=""/>
      <w:lvlJc w:val="left"/>
      <w:pPr>
        <w:tabs>
          <w:tab w:val="num" w:pos="1440"/>
        </w:tabs>
        <w:ind w:left="1440" w:hanging="360"/>
      </w:pPr>
      <w:rPr>
        <w:rFonts w:ascii="Wingdings" w:hAnsi="Wingdings" w:hint="default"/>
      </w:rPr>
    </w:lvl>
    <w:lvl w:ilvl="2" w:tplc="E994501A" w:tentative="1">
      <w:start w:val="1"/>
      <w:numFmt w:val="bullet"/>
      <w:lvlText w:val=""/>
      <w:lvlJc w:val="left"/>
      <w:pPr>
        <w:tabs>
          <w:tab w:val="num" w:pos="2160"/>
        </w:tabs>
        <w:ind w:left="2160" w:hanging="360"/>
      </w:pPr>
      <w:rPr>
        <w:rFonts w:ascii="Wingdings" w:hAnsi="Wingdings" w:hint="default"/>
      </w:rPr>
    </w:lvl>
    <w:lvl w:ilvl="3" w:tplc="67A0FBF6" w:tentative="1">
      <w:start w:val="1"/>
      <w:numFmt w:val="bullet"/>
      <w:lvlText w:val=""/>
      <w:lvlJc w:val="left"/>
      <w:pPr>
        <w:tabs>
          <w:tab w:val="num" w:pos="2880"/>
        </w:tabs>
        <w:ind w:left="2880" w:hanging="360"/>
      </w:pPr>
      <w:rPr>
        <w:rFonts w:ascii="Wingdings" w:hAnsi="Wingdings" w:hint="default"/>
      </w:rPr>
    </w:lvl>
    <w:lvl w:ilvl="4" w:tplc="A4DE81D8" w:tentative="1">
      <w:start w:val="1"/>
      <w:numFmt w:val="bullet"/>
      <w:lvlText w:val=""/>
      <w:lvlJc w:val="left"/>
      <w:pPr>
        <w:tabs>
          <w:tab w:val="num" w:pos="3600"/>
        </w:tabs>
        <w:ind w:left="3600" w:hanging="360"/>
      </w:pPr>
      <w:rPr>
        <w:rFonts w:ascii="Wingdings" w:hAnsi="Wingdings" w:hint="default"/>
      </w:rPr>
    </w:lvl>
    <w:lvl w:ilvl="5" w:tplc="A09878C2" w:tentative="1">
      <w:start w:val="1"/>
      <w:numFmt w:val="bullet"/>
      <w:lvlText w:val=""/>
      <w:lvlJc w:val="left"/>
      <w:pPr>
        <w:tabs>
          <w:tab w:val="num" w:pos="4320"/>
        </w:tabs>
        <w:ind w:left="4320" w:hanging="360"/>
      </w:pPr>
      <w:rPr>
        <w:rFonts w:ascii="Wingdings" w:hAnsi="Wingdings" w:hint="default"/>
      </w:rPr>
    </w:lvl>
    <w:lvl w:ilvl="6" w:tplc="4D228A52" w:tentative="1">
      <w:start w:val="1"/>
      <w:numFmt w:val="bullet"/>
      <w:lvlText w:val=""/>
      <w:lvlJc w:val="left"/>
      <w:pPr>
        <w:tabs>
          <w:tab w:val="num" w:pos="5040"/>
        </w:tabs>
        <w:ind w:left="5040" w:hanging="360"/>
      </w:pPr>
      <w:rPr>
        <w:rFonts w:ascii="Wingdings" w:hAnsi="Wingdings" w:hint="default"/>
      </w:rPr>
    </w:lvl>
    <w:lvl w:ilvl="7" w:tplc="DDA0C408" w:tentative="1">
      <w:start w:val="1"/>
      <w:numFmt w:val="bullet"/>
      <w:lvlText w:val=""/>
      <w:lvlJc w:val="left"/>
      <w:pPr>
        <w:tabs>
          <w:tab w:val="num" w:pos="5760"/>
        </w:tabs>
        <w:ind w:left="5760" w:hanging="360"/>
      </w:pPr>
      <w:rPr>
        <w:rFonts w:ascii="Wingdings" w:hAnsi="Wingdings" w:hint="default"/>
      </w:rPr>
    </w:lvl>
    <w:lvl w:ilvl="8" w:tplc="F0FEEEB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A797374"/>
    <w:multiLevelType w:val="hybridMultilevel"/>
    <w:tmpl w:val="EFE61452"/>
    <w:lvl w:ilvl="0" w:tplc="C930CAC2">
      <w:start w:val="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C3047F9"/>
    <w:multiLevelType w:val="hybridMultilevel"/>
    <w:tmpl w:val="738AD004"/>
    <w:lvl w:ilvl="0" w:tplc="BDF6096E">
      <w:start w:val="1"/>
      <w:numFmt w:val="decimal"/>
      <w:pStyle w:val="Titre5"/>
      <w:lvlText w:val="Figure %1."/>
      <w:lvlJc w:val="left"/>
      <w:pPr>
        <w:ind w:left="180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6EA90E42"/>
    <w:multiLevelType w:val="multilevel"/>
    <w:tmpl w:val="3A8447DC"/>
    <w:styleLink w:val="Listeactuelle2"/>
    <w:lvl w:ilvl="0">
      <w:start w:val="1"/>
      <w:numFmt w:val="decimal"/>
      <w:lvlText w:val="%1."/>
      <w:lvlJc w:val="left"/>
      <w:pPr>
        <w:ind w:left="1800" w:hanging="360"/>
      </w:p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29" w15:restartNumberingAfterBreak="0">
    <w:nsid w:val="777046CF"/>
    <w:multiLevelType w:val="multilevel"/>
    <w:tmpl w:val="65E44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CA47E80"/>
    <w:multiLevelType w:val="multilevel"/>
    <w:tmpl w:val="9AF05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EAF41C4"/>
    <w:multiLevelType w:val="multilevel"/>
    <w:tmpl w:val="459CC7BC"/>
    <w:styleLink w:val="Listeactuelle4"/>
    <w:lvl w:ilvl="0">
      <w:start w:val="2"/>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648"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num w:numId="1" w16cid:durableId="1348865830">
    <w:abstractNumId w:val="9"/>
  </w:num>
  <w:num w:numId="2" w16cid:durableId="1171065927">
    <w:abstractNumId w:val="17"/>
  </w:num>
  <w:num w:numId="3" w16cid:durableId="122039527">
    <w:abstractNumId w:val="14"/>
  </w:num>
  <w:num w:numId="4" w16cid:durableId="2031950048">
    <w:abstractNumId w:val="20"/>
  </w:num>
  <w:num w:numId="5" w16cid:durableId="1037508962">
    <w:abstractNumId w:val="30"/>
  </w:num>
  <w:num w:numId="6" w16cid:durableId="1635863866">
    <w:abstractNumId w:val="21"/>
  </w:num>
  <w:num w:numId="7" w16cid:durableId="915479696">
    <w:abstractNumId w:val="24"/>
  </w:num>
  <w:num w:numId="8" w16cid:durableId="1814714814">
    <w:abstractNumId w:val="29"/>
  </w:num>
  <w:num w:numId="9" w16cid:durableId="622735467">
    <w:abstractNumId w:val="12"/>
  </w:num>
  <w:num w:numId="10" w16cid:durableId="728193795">
    <w:abstractNumId w:val="23"/>
  </w:num>
  <w:num w:numId="11" w16cid:durableId="1081372740">
    <w:abstractNumId w:val="11"/>
  </w:num>
  <w:num w:numId="12" w16cid:durableId="1429421338">
    <w:abstractNumId w:val="7"/>
  </w:num>
  <w:num w:numId="13" w16cid:durableId="1193223368">
    <w:abstractNumId w:val="18"/>
  </w:num>
  <w:num w:numId="14" w16cid:durableId="514733976">
    <w:abstractNumId w:val="3"/>
  </w:num>
  <w:num w:numId="15" w16cid:durableId="157114860">
    <w:abstractNumId w:val="22"/>
  </w:num>
  <w:num w:numId="16" w16cid:durableId="737358790">
    <w:abstractNumId w:val="28"/>
  </w:num>
  <w:num w:numId="17" w16cid:durableId="174423134">
    <w:abstractNumId w:val="27"/>
  </w:num>
  <w:num w:numId="18" w16cid:durableId="1170558768">
    <w:abstractNumId w:val="1"/>
  </w:num>
  <w:num w:numId="19" w16cid:durableId="2104835545">
    <w:abstractNumId w:val="15"/>
  </w:num>
  <w:num w:numId="20" w16cid:durableId="660617289">
    <w:abstractNumId w:val="25"/>
  </w:num>
  <w:num w:numId="21" w16cid:durableId="635984928">
    <w:abstractNumId w:val="19"/>
  </w:num>
  <w:num w:numId="22" w16cid:durableId="1305087817">
    <w:abstractNumId w:val="2"/>
  </w:num>
  <w:num w:numId="23" w16cid:durableId="1615286287">
    <w:abstractNumId w:val="4"/>
  </w:num>
  <w:num w:numId="24" w16cid:durableId="2035223923">
    <w:abstractNumId w:val="13"/>
  </w:num>
  <w:num w:numId="25" w16cid:durableId="1045568429">
    <w:abstractNumId w:val="26"/>
  </w:num>
  <w:num w:numId="26" w16cid:durableId="44640895">
    <w:abstractNumId w:val="5"/>
  </w:num>
  <w:num w:numId="27" w16cid:durableId="1355956741">
    <w:abstractNumId w:val="0"/>
  </w:num>
  <w:num w:numId="28" w16cid:durableId="903102051">
    <w:abstractNumId w:val="31"/>
  </w:num>
  <w:num w:numId="29" w16cid:durableId="77941874">
    <w:abstractNumId w:val="8"/>
  </w:num>
  <w:num w:numId="30" w16cid:durableId="237522597">
    <w:abstractNumId w:val="6"/>
  </w:num>
  <w:num w:numId="31" w16cid:durableId="1990399811">
    <w:abstractNumId w:val="10"/>
  </w:num>
  <w:num w:numId="32" w16cid:durableId="727725720">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93882900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1"/>
  <w:proofState w:spelling="clean" w:grammar="clean"/>
  <w:defaultTabStop w:val="708"/>
  <w:hyphenationZone w:val="425"/>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CA5"/>
    <w:rsid w:val="00001A71"/>
    <w:rsid w:val="00004827"/>
    <w:rsid w:val="00007C42"/>
    <w:rsid w:val="00011A9D"/>
    <w:rsid w:val="0001338E"/>
    <w:rsid w:val="0001445B"/>
    <w:rsid w:val="00014574"/>
    <w:rsid w:val="000157D8"/>
    <w:rsid w:val="000160C5"/>
    <w:rsid w:val="000224E1"/>
    <w:rsid w:val="00022A24"/>
    <w:rsid w:val="00024448"/>
    <w:rsid w:val="0002545E"/>
    <w:rsid w:val="00031697"/>
    <w:rsid w:val="00032AB6"/>
    <w:rsid w:val="00033932"/>
    <w:rsid w:val="00036695"/>
    <w:rsid w:val="00037640"/>
    <w:rsid w:val="000419F3"/>
    <w:rsid w:val="00047E78"/>
    <w:rsid w:val="0005225B"/>
    <w:rsid w:val="00054875"/>
    <w:rsid w:val="0005493A"/>
    <w:rsid w:val="00054FBD"/>
    <w:rsid w:val="000557A5"/>
    <w:rsid w:val="000559D5"/>
    <w:rsid w:val="00056AD5"/>
    <w:rsid w:val="000673E2"/>
    <w:rsid w:val="000718DF"/>
    <w:rsid w:val="00071927"/>
    <w:rsid w:val="00073993"/>
    <w:rsid w:val="00075FD4"/>
    <w:rsid w:val="00077C42"/>
    <w:rsid w:val="00081702"/>
    <w:rsid w:val="000860E0"/>
    <w:rsid w:val="0008747B"/>
    <w:rsid w:val="000931F2"/>
    <w:rsid w:val="00093ED9"/>
    <w:rsid w:val="00096D3C"/>
    <w:rsid w:val="00096EF5"/>
    <w:rsid w:val="000A24FD"/>
    <w:rsid w:val="000A2684"/>
    <w:rsid w:val="000B56A7"/>
    <w:rsid w:val="000B7303"/>
    <w:rsid w:val="000C27DB"/>
    <w:rsid w:val="000C3629"/>
    <w:rsid w:val="000C5005"/>
    <w:rsid w:val="000C6056"/>
    <w:rsid w:val="000C7ACF"/>
    <w:rsid w:val="000D06E4"/>
    <w:rsid w:val="000D1687"/>
    <w:rsid w:val="000D1E8B"/>
    <w:rsid w:val="000D3A86"/>
    <w:rsid w:val="000D671E"/>
    <w:rsid w:val="000D7A26"/>
    <w:rsid w:val="000E0584"/>
    <w:rsid w:val="000E08F7"/>
    <w:rsid w:val="000E271C"/>
    <w:rsid w:val="000E3A6D"/>
    <w:rsid w:val="000E4FD9"/>
    <w:rsid w:val="000F07E8"/>
    <w:rsid w:val="000F1266"/>
    <w:rsid w:val="000F5F04"/>
    <w:rsid w:val="00102816"/>
    <w:rsid w:val="00111857"/>
    <w:rsid w:val="0011248E"/>
    <w:rsid w:val="001149D2"/>
    <w:rsid w:val="00114AC1"/>
    <w:rsid w:val="00115584"/>
    <w:rsid w:val="00116D23"/>
    <w:rsid w:val="0011765F"/>
    <w:rsid w:val="001204BC"/>
    <w:rsid w:val="00120C78"/>
    <w:rsid w:val="001225E5"/>
    <w:rsid w:val="0012335C"/>
    <w:rsid w:val="0012469C"/>
    <w:rsid w:val="001248E2"/>
    <w:rsid w:val="00126C7A"/>
    <w:rsid w:val="00137151"/>
    <w:rsid w:val="0014144B"/>
    <w:rsid w:val="00141981"/>
    <w:rsid w:val="00142E7D"/>
    <w:rsid w:val="00142EFD"/>
    <w:rsid w:val="00145D24"/>
    <w:rsid w:val="001464C8"/>
    <w:rsid w:val="001478EE"/>
    <w:rsid w:val="0015208C"/>
    <w:rsid w:val="001539C1"/>
    <w:rsid w:val="00154F3B"/>
    <w:rsid w:val="00157A0F"/>
    <w:rsid w:val="00157F27"/>
    <w:rsid w:val="00161C22"/>
    <w:rsid w:val="00163143"/>
    <w:rsid w:val="00163C65"/>
    <w:rsid w:val="001650F1"/>
    <w:rsid w:val="00171332"/>
    <w:rsid w:val="001714A2"/>
    <w:rsid w:val="00174D8B"/>
    <w:rsid w:val="001755A5"/>
    <w:rsid w:val="0017793D"/>
    <w:rsid w:val="0017794E"/>
    <w:rsid w:val="001800FE"/>
    <w:rsid w:val="00191E31"/>
    <w:rsid w:val="00192A03"/>
    <w:rsid w:val="00192EB2"/>
    <w:rsid w:val="0019527D"/>
    <w:rsid w:val="0019708A"/>
    <w:rsid w:val="001A376D"/>
    <w:rsid w:val="001A3FF8"/>
    <w:rsid w:val="001A427F"/>
    <w:rsid w:val="001A7123"/>
    <w:rsid w:val="001B04FD"/>
    <w:rsid w:val="001B32FE"/>
    <w:rsid w:val="001B3CA5"/>
    <w:rsid w:val="001B63A7"/>
    <w:rsid w:val="001B7F45"/>
    <w:rsid w:val="001C0436"/>
    <w:rsid w:val="001C168C"/>
    <w:rsid w:val="001C4BF6"/>
    <w:rsid w:val="001C52D3"/>
    <w:rsid w:val="001D03BC"/>
    <w:rsid w:val="001D28C1"/>
    <w:rsid w:val="001E352B"/>
    <w:rsid w:val="001E455F"/>
    <w:rsid w:val="001E51BB"/>
    <w:rsid w:val="001F1665"/>
    <w:rsid w:val="001F5251"/>
    <w:rsid w:val="002001BE"/>
    <w:rsid w:val="00200A9F"/>
    <w:rsid w:val="00201C72"/>
    <w:rsid w:val="00202AF1"/>
    <w:rsid w:val="00204224"/>
    <w:rsid w:val="002043A5"/>
    <w:rsid w:val="002107D8"/>
    <w:rsid w:val="0021127A"/>
    <w:rsid w:val="002211C7"/>
    <w:rsid w:val="00222BED"/>
    <w:rsid w:val="00226251"/>
    <w:rsid w:val="00227F07"/>
    <w:rsid w:val="0023375D"/>
    <w:rsid w:val="00235BD3"/>
    <w:rsid w:val="0024179E"/>
    <w:rsid w:val="00245108"/>
    <w:rsid w:val="00250281"/>
    <w:rsid w:val="002528F5"/>
    <w:rsid w:val="00253F95"/>
    <w:rsid w:val="002555D8"/>
    <w:rsid w:val="002561F8"/>
    <w:rsid w:val="0026136A"/>
    <w:rsid w:val="002630D5"/>
    <w:rsid w:val="00266262"/>
    <w:rsid w:val="002678F2"/>
    <w:rsid w:val="00267B0F"/>
    <w:rsid w:val="00270B86"/>
    <w:rsid w:val="002732B5"/>
    <w:rsid w:val="00274022"/>
    <w:rsid w:val="00274EE1"/>
    <w:rsid w:val="00277838"/>
    <w:rsid w:val="002848BC"/>
    <w:rsid w:val="00286427"/>
    <w:rsid w:val="002927D8"/>
    <w:rsid w:val="00293212"/>
    <w:rsid w:val="002A2E90"/>
    <w:rsid w:val="002A43CF"/>
    <w:rsid w:val="002A4E9A"/>
    <w:rsid w:val="002A71D4"/>
    <w:rsid w:val="002B70E2"/>
    <w:rsid w:val="002C10B0"/>
    <w:rsid w:val="002C189A"/>
    <w:rsid w:val="002C3A6D"/>
    <w:rsid w:val="002C3C48"/>
    <w:rsid w:val="002C5269"/>
    <w:rsid w:val="002C57D1"/>
    <w:rsid w:val="002C5CFD"/>
    <w:rsid w:val="002C61B1"/>
    <w:rsid w:val="002C7DFC"/>
    <w:rsid w:val="002D4B3A"/>
    <w:rsid w:val="002D58E9"/>
    <w:rsid w:val="002E0B92"/>
    <w:rsid w:val="002E1FA6"/>
    <w:rsid w:val="002E2D16"/>
    <w:rsid w:val="002E32B3"/>
    <w:rsid w:val="002E548C"/>
    <w:rsid w:val="002E6058"/>
    <w:rsid w:val="002E6924"/>
    <w:rsid w:val="002F0D57"/>
    <w:rsid w:val="002F1406"/>
    <w:rsid w:val="002F2F86"/>
    <w:rsid w:val="00301F62"/>
    <w:rsid w:val="00302142"/>
    <w:rsid w:val="00302619"/>
    <w:rsid w:val="00304C40"/>
    <w:rsid w:val="00305EC7"/>
    <w:rsid w:val="00306378"/>
    <w:rsid w:val="00306D8A"/>
    <w:rsid w:val="0031002D"/>
    <w:rsid w:val="00312CCC"/>
    <w:rsid w:val="003169D1"/>
    <w:rsid w:val="003169E0"/>
    <w:rsid w:val="003214F2"/>
    <w:rsid w:val="00321BBC"/>
    <w:rsid w:val="00321E2D"/>
    <w:rsid w:val="003222FB"/>
    <w:rsid w:val="003265CE"/>
    <w:rsid w:val="0033149B"/>
    <w:rsid w:val="00334110"/>
    <w:rsid w:val="00334811"/>
    <w:rsid w:val="0033747C"/>
    <w:rsid w:val="00340E7F"/>
    <w:rsid w:val="00344131"/>
    <w:rsid w:val="003446E6"/>
    <w:rsid w:val="003449E6"/>
    <w:rsid w:val="00347902"/>
    <w:rsid w:val="00353A65"/>
    <w:rsid w:val="003562E8"/>
    <w:rsid w:val="00356FCE"/>
    <w:rsid w:val="00357840"/>
    <w:rsid w:val="003616EB"/>
    <w:rsid w:val="00363730"/>
    <w:rsid w:val="003673CD"/>
    <w:rsid w:val="00371503"/>
    <w:rsid w:val="00374C5A"/>
    <w:rsid w:val="003765C7"/>
    <w:rsid w:val="003810F2"/>
    <w:rsid w:val="00381AFB"/>
    <w:rsid w:val="00384FE2"/>
    <w:rsid w:val="00386F21"/>
    <w:rsid w:val="00387E4B"/>
    <w:rsid w:val="00387EA8"/>
    <w:rsid w:val="003A11D5"/>
    <w:rsid w:val="003A203F"/>
    <w:rsid w:val="003A373C"/>
    <w:rsid w:val="003A7F03"/>
    <w:rsid w:val="003B194B"/>
    <w:rsid w:val="003B4AEC"/>
    <w:rsid w:val="003B6F66"/>
    <w:rsid w:val="003C0DFC"/>
    <w:rsid w:val="003C194F"/>
    <w:rsid w:val="003C40D7"/>
    <w:rsid w:val="003C6177"/>
    <w:rsid w:val="003D04B8"/>
    <w:rsid w:val="003D3F12"/>
    <w:rsid w:val="003D543E"/>
    <w:rsid w:val="003E0562"/>
    <w:rsid w:val="003F13C6"/>
    <w:rsid w:val="003F2741"/>
    <w:rsid w:val="003F2F9A"/>
    <w:rsid w:val="003F33BA"/>
    <w:rsid w:val="003F4FAF"/>
    <w:rsid w:val="003F5DEF"/>
    <w:rsid w:val="003F60C8"/>
    <w:rsid w:val="003F742D"/>
    <w:rsid w:val="003F7EDE"/>
    <w:rsid w:val="004035CC"/>
    <w:rsid w:val="00404601"/>
    <w:rsid w:val="0041051E"/>
    <w:rsid w:val="004159E5"/>
    <w:rsid w:val="00416EC7"/>
    <w:rsid w:val="004172A3"/>
    <w:rsid w:val="004203E5"/>
    <w:rsid w:val="00420F4E"/>
    <w:rsid w:val="00423912"/>
    <w:rsid w:val="0042397E"/>
    <w:rsid w:val="004278D7"/>
    <w:rsid w:val="004313D2"/>
    <w:rsid w:val="00433C1D"/>
    <w:rsid w:val="004359E2"/>
    <w:rsid w:val="00436952"/>
    <w:rsid w:val="00437E92"/>
    <w:rsid w:val="004400B5"/>
    <w:rsid w:val="00442719"/>
    <w:rsid w:val="00442DDB"/>
    <w:rsid w:val="00443172"/>
    <w:rsid w:val="0044508D"/>
    <w:rsid w:val="0044666D"/>
    <w:rsid w:val="00460A1F"/>
    <w:rsid w:val="00462F53"/>
    <w:rsid w:val="004636A6"/>
    <w:rsid w:val="004647AB"/>
    <w:rsid w:val="00464BE6"/>
    <w:rsid w:val="00473648"/>
    <w:rsid w:val="0047438F"/>
    <w:rsid w:val="004765B6"/>
    <w:rsid w:val="00481F49"/>
    <w:rsid w:val="0048446B"/>
    <w:rsid w:val="00484E6E"/>
    <w:rsid w:val="00485B01"/>
    <w:rsid w:val="00492983"/>
    <w:rsid w:val="004929AC"/>
    <w:rsid w:val="0049309D"/>
    <w:rsid w:val="0049639A"/>
    <w:rsid w:val="004A12F5"/>
    <w:rsid w:val="004A383D"/>
    <w:rsid w:val="004A5AE4"/>
    <w:rsid w:val="004C25CC"/>
    <w:rsid w:val="004C5FD1"/>
    <w:rsid w:val="004C68BD"/>
    <w:rsid w:val="004C6ECE"/>
    <w:rsid w:val="004D2C17"/>
    <w:rsid w:val="004D2E81"/>
    <w:rsid w:val="004D54C2"/>
    <w:rsid w:val="004E2E02"/>
    <w:rsid w:val="004E54C0"/>
    <w:rsid w:val="004F03DC"/>
    <w:rsid w:val="004F193F"/>
    <w:rsid w:val="004F1D23"/>
    <w:rsid w:val="004F6B78"/>
    <w:rsid w:val="0050068E"/>
    <w:rsid w:val="005012E3"/>
    <w:rsid w:val="005023A7"/>
    <w:rsid w:val="00505ED5"/>
    <w:rsid w:val="00510EF0"/>
    <w:rsid w:val="005117BE"/>
    <w:rsid w:val="00511FE8"/>
    <w:rsid w:val="00512E3A"/>
    <w:rsid w:val="00513118"/>
    <w:rsid w:val="00513971"/>
    <w:rsid w:val="00513975"/>
    <w:rsid w:val="00516FE9"/>
    <w:rsid w:val="00517BA3"/>
    <w:rsid w:val="00520529"/>
    <w:rsid w:val="00520959"/>
    <w:rsid w:val="0052280F"/>
    <w:rsid w:val="005263E5"/>
    <w:rsid w:val="00527452"/>
    <w:rsid w:val="00531426"/>
    <w:rsid w:val="005325BA"/>
    <w:rsid w:val="00541149"/>
    <w:rsid w:val="00541634"/>
    <w:rsid w:val="00541D0D"/>
    <w:rsid w:val="005451F2"/>
    <w:rsid w:val="005479AB"/>
    <w:rsid w:val="00555EBA"/>
    <w:rsid w:val="0056009A"/>
    <w:rsid w:val="005619BE"/>
    <w:rsid w:val="00570EF5"/>
    <w:rsid w:val="00573859"/>
    <w:rsid w:val="00575329"/>
    <w:rsid w:val="005763AE"/>
    <w:rsid w:val="0058039C"/>
    <w:rsid w:val="00582CFD"/>
    <w:rsid w:val="0058631F"/>
    <w:rsid w:val="00586F70"/>
    <w:rsid w:val="00587B2A"/>
    <w:rsid w:val="00592F21"/>
    <w:rsid w:val="00593ECD"/>
    <w:rsid w:val="00594CD1"/>
    <w:rsid w:val="005974B4"/>
    <w:rsid w:val="00597FEF"/>
    <w:rsid w:val="005A3C2C"/>
    <w:rsid w:val="005A6519"/>
    <w:rsid w:val="005B10B7"/>
    <w:rsid w:val="005B65A9"/>
    <w:rsid w:val="005C1F2B"/>
    <w:rsid w:val="005C3124"/>
    <w:rsid w:val="005C390D"/>
    <w:rsid w:val="005C3D87"/>
    <w:rsid w:val="005C3EA1"/>
    <w:rsid w:val="005C67F3"/>
    <w:rsid w:val="005C68D3"/>
    <w:rsid w:val="005C7DB0"/>
    <w:rsid w:val="005D1306"/>
    <w:rsid w:val="005D3CC4"/>
    <w:rsid w:val="005E28A2"/>
    <w:rsid w:val="005E2F9A"/>
    <w:rsid w:val="005E2FCD"/>
    <w:rsid w:val="005E40AA"/>
    <w:rsid w:val="005E4903"/>
    <w:rsid w:val="005E6DDD"/>
    <w:rsid w:val="005E79DD"/>
    <w:rsid w:val="005E7AF9"/>
    <w:rsid w:val="005F0D8F"/>
    <w:rsid w:val="005F209B"/>
    <w:rsid w:val="005F3E17"/>
    <w:rsid w:val="005F55B5"/>
    <w:rsid w:val="005F6200"/>
    <w:rsid w:val="006025CD"/>
    <w:rsid w:val="00610AE4"/>
    <w:rsid w:val="00612EB3"/>
    <w:rsid w:val="00617B04"/>
    <w:rsid w:val="00625D31"/>
    <w:rsid w:val="00625FB8"/>
    <w:rsid w:val="00630176"/>
    <w:rsid w:val="006309E8"/>
    <w:rsid w:val="00630EC6"/>
    <w:rsid w:val="00631D52"/>
    <w:rsid w:val="00632369"/>
    <w:rsid w:val="006363BE"/>
    <w:rsid w:val="00636E94"/>
    <w:rsid w:val="0064084D"/>
    <w:rsid w:val="00642636"/>
    <w:rsid w:val="00644219"/>
    <w:rsid w:val="00646551"/>
    <w:rsid w:val="006555A4"/>
    <w:rsid w:val="0065708A"/>
    <w:rsid w:val="00660A01"/>
    <w:rsid w:val="00664FB7"/>
    <w:rsid w:val="00670E6F"/>
    <w:rsid w:val="00670F13"/>
    <w:rsid w:val="00676B77"/>
    <w:rsid w:val="0068065F"/>
    <w:rsid w:val="00681E50"/>
    <w:rsid w:val="006823F8"/>
    <w:rsid w:val="00682B2A"/>
    <w:rsid w:val="00683F34"/>
    <w:rsid w:val="00686FE4"/>
    <w:rsid w:val="006953EA"/>
    <w:rsid w:val="00695D1B"/>
    <w:rsid w:val="00696FEA"/>
    <w:rsid w:val="006970CC"/>
    <w:rsid w:val="006A20E7"/>
    <w:rsid w:val="006A6D65"/>
    <w:rsid w:val="006B0DB9"/>
    <w:rsid w:val="006B10F2"/>
    <w:rsid w:val="006B28AE"/>
    <w:rsid w:val="006B2BB5"/>
    <w:rsid w:val="006B414F"/>
    <w:rsid w:val="006B598A"/>
    <w:rsid w:val="006C045B"/>
    <w:rsid w:val="006C4F97"/>
    <w:rsid w:val="006D3A48"/>
    <w:rsid w:val="006E2A9B"/>
    <w:rsid w:val="006E41A2"/>
    <w:rsid w:val="006F0B5C"/>
    <w:rsid w:val="006F2BE4"/>
    <w:rsid w:val="006F3342"/>
    <w:rsid w:val="006F5627"/>
    <w:rsid w:val="00702251"/>
    <w:rsid w:val="007023E2"/>
    <w:rsid w:val="00702852"/>
    <w:rsid w:val="00702C7B"/>
    <w:rsid w:val="00704054"/>
    <w:rsid w:val="00706FEF"/>
    <w:rsid w:val="00713EB1"/>
    <w:rsid w:val="00716636"/>
    <w:rsid w:val="00716FA6"/>
    <w:rsid w:val="007215D5"/>
    <w:rsid w:val="007260FE"/>
    <w:rsid w:val="00730AFA"/>
    <w:rsid w:val="007328CA"/>
    <w:rsid w:val="00734445"/>
    <w:rsid w:val="00736442"/>
    <w:rsid w:val="00742C79"/>
    <w:rsid w:val="00747324"/>
    <w:rsid w:val="007553F0"/>
    <w:rsid w:val="00756065"/>
    <w:rsid w:val="0076155E"/>
    <w:rsid w:val="007616A4"/>
    <w:rsid w:val="007667F1"/>
    <w:rsid w:val="007738FA"/>
    <w:rsid w:val="00773F06"/>
    <w:rsid w:val="007800B6"/>
    <w:rsid w:val="00784444"/>
    <w:rsid w:val="00792701"/>
    <w:rsid w:val="007A02F1"/>
    <w:rsid w:val="007A46B8"/>
    <w:rsid w:val="007A488F"/>
    <w:rsid w:val="007A64A4"/>
    <w:rsid w:val="007B17ED"/>
    <w:rsid w:val="007B42CD"/>
    <w:rsid w:val="007B6EC1"/>
    <w:rsid w:val="007C1331"/>
    <w:rsid w:val="007C1E08"/>
    <w:rsid w:val="007C3EDE"/>
    <w:rsid w:val="007C4BF3"/>
    <w:rsid w:val="007C4C18"/>
    <w:rsid w:val="007C5E6F"/>
    <w:rsid w:val="007C6C17"/>
    <w:rsid w:val="007D0659"/>
    <w:rsid w:val="007D0F2F"/>
    <w:rsid w:val="007D1BA5"/>
    <w:rsid w:val="007D6E8B"/>
    <w:rsid w:val="007D7379"/>
    <w:rsid w:val="007D7C8B"/>
    <w:rsid w:val="007E3405"/>
    <w:rsid w:val="007E438F"/>
    <w:rsid w:val="007E568B"/>
    <w:rsid w:val="007E6062"/>
    <w:rsid w:val="007E62BA"/>
    <w:rsid w:val="007F171F"/>
    <w:rsid w:val="007F1856"/>
    <w:rsid w:val="007F59FC"/>
    <w:rsid w:val="007F6880"/>
    <w:rsid w:val="007F68E8"/>
    <w:rsid w:val="007F6E04"/>
    <w:rsid w:val="007F78D8"/>
    <w:rsid w:val="008003A4"/>
    <w:rsid w:val="00800C81"/>
    <w:rsid w:val="00801C0E"/>
    <w:rsid w:val="00804D02"/>
    <w:rsid w:val="0080564B"/>
    <w:rsid w:val="00805CB9"/>
    <w:rsid w:val="00821B4F"/>
    <w:rsid w:val="008220E1"/>
    <w:rsid w:val="0082246B"/>
    <w:rsid w:val="00823C62"/>
    <w:rsid w:val="00825367"/>
    <w:rsid w:val="00826A63"/>
    <w:rsid w:val="00832361"/>
    <w:rsid w:val="00832C6D"/>
    <w:rsid w:val="00833260"/>
    <w:rsid w:val="00833F17"/>
    <w:rsid w:val="00835C3B"/>
    <w:rsid w:val="00836B4F"/>
    <w:rsid w:val="0083778E"/>
    <w:rsid w:val="008434E2"/>
    <w:rsid w:val="00843B49"/>
    <w:rsid w:val="0084626D"/>
    <w:rsid w:val="00846AA9"/>
    <w:rsid w:val="008578C9"/>
    <w:rsid w:val="00861C0A"/>
    <w:rsid w:val="00885824"/>
    <w:rsid w:val="0088772B"/>
    <w:rsid w:val="00896A3B"/>
    <w:rsid w:val="00897760"/>
    <w:rsid w:val="008A06AC"/>
    <w:rsid w:val="008A09C9"/>
    <w:rsid w:val="008A0A1D"/>
    <w:rsid w:val="008A5538"/>
    <w:rsid w:val="008B0991"/>
    <w:rsid w:val="008B0EDF"/>
    <w:rsid w:val="008B2251"/>
    <w:rsid w:val="008B3DDA"/>
    <w:rsid w:val="008B4D80"/>
    <w:rsid w:val="008B752B"/>
    <w:rsid w:val="008C21D1"/>
    <w:rsid w:val="008C2A79"/>
    <w:rsid w:val="008C6342"/>
    <w:rsid w:val="008D191D"/>
    <w:rsid w:val="008D4DDC"/>
    <w:rsid w:val="008E2B4F"/>
    <w:rsid w:val="008E3E11"/>
    <w:rsid w:val="008E440A"/>
    <w:rsid w:val="008E70F4"/>
    <w:rsid w:val="008F14E1"/>
    <w:rsid w:val="008F21B7"/>
    <w:rsid w:val="008F27C6"/>
    <w:rsid w:val="008F2A77"/>
    <w:rsid w:val="008F4B17"/>
    <w:rsid w:val="008F4C10"/>
    <w:rsid w:val="008F5632"/>
    <w:rsid w:val="008F7B08"/>
    <w:rsid w:val="00901F13"/>
    <w:rsid w:val="00902065"/>
    <w:rsid w:val="00902479"/>
    <w:rsid w:val="009043A1"/>
    <w:rsid w:val="00905D72"/>
    <w:rsid w:val="0091081E"/>
    <w:rsid w:val="0091285D"/>
    <w:rsid w:val="009140FC"/>
    <w:rsid w:val="009207D1"/>
    <w:rsid w:val="00924353"/>
    <w:rsid w:val="009244E0"/>
    <w:rsid w:val="0092607B"/>
    <w:rsid w:val="00931EEF"/>
    <w:rsid w:val="009343C5"/>
    <w:rsid w:val="00935F11"/>
    <w:rsid w:val="0094013F"/>
    <w:rsid w:val="009453C7"/>
    <w:rsid w:val="00945926"/>
    <w:rsid w:val="009567E1"/>
    <w:rsid w:val="00960853"/>
    <w:rsid w:val="00960C58"/>
    <w:rsid w:val="00963DF8"/>
    <w:rsid w:val="009653A3"/>
    <w:rsid w:val="00965CE4"/>
    <w:rsid w:val="00983C47"/>
    <w:rsid w:val="00983F57"/>
    <w:rsid w:val="00984C6F"/>
    <w:rsid w:val="00986DC0"/>
    <w:rsid w:val="009906CB"/>
    <w:rsid w:val="00993428"/>
    <w:rsid w:val="00996E8B"/>
    <w:rsid w:val="00997CF2"/>
    <w:rsid w:val="009A3DED"/>
    <w:rsid w:val="009A7F78"/>
    <w:rsid w:val="009B136D"/>
    <w:rsid w:val="009B73C4"/>
    <w:rsid w:val="009C3A5A"/>
    <w:rsid w:val="009C3B2D"/>
    <w:rsid w:val="009D1CE4"/>
    <w:rsid w:val="009D25F4"/>
    <w:rsid w:val="009D4BB6"/>
    <w:rsid w:val="009D4CDE"/>
    <w:rsid w:val="009D7E08"/>
    <w:rsid w:val="009E157D"/>
    <w:rsid w:val="009E2842"/>
    <w:rsid w:val="009F0574"/>
    <w:rsid w:val="009F5FEF"/>
    <w:rsid w:val="009F7931"/>
    <w:rsid w:val="00A0030A"/>
    <w:rsid w:val="00A04776"/>
    <w:rsid w:val="00A04BA0"/>
    <w:rsid w:val="00A06851"/>
    <w:rsid w:val="00A107D1"/>
    <w:rsid w:val="00A10A7B"/>
    <w:rsid w:val="00A1432A"/>
    <w:rsid w:val="00A1692D"/>
    <w:rsid w:val="00A236D2"/>
    <w:rsid w:val="00A24EAA"/>
    <w:rsid w:val="00A251A8"/>
    <w:rsid w:val="00A27E95"/>
    <w:rsid w:val="00A344AD"/>
    <w:rsid w:val="00A369E3"/>
    <w:rsid w:val="00A36EF6"/>
    <w:rsid w:val="00A37C8B"/>
    <w:rsid w:val="00A4002E"/>
    <w:rsid w:val="00A41DF5"/>
    <w:rsid w:val="00A423F2"/>
    <w:rsid w:val="00A4482F"/>
    <w:rsid w:val="00A51FD4"/>
    <w:rsid w:val="00A52384"/>
    <w:rsid w:val="00A554E8"/>
    <w:rsid w:val="00A667BB"/>
    <w:rsid w:val="00A7049D"/>
    <w:rsid w:val="00A71D78"/>
    <w:rsid w:val="00A72B1B"/>
    <w:rsid w:val="00A81AC8"/>
    <w:rsid w:val="00A8244E"/>
    <w:rsid w:val="00A8293F"/>
    <w:rsid w:val="00A82A7E"/>
    <w:rsid w:val="00A90DA5"/>
    <w:rsid w:val="00A91B5E"/>
    <w:rsid w:val="00A93153"/>
    <w:rsid w:val="00A9510B"/>
    <w:rsid w:val="00A97768"/>
    <w:rsid w:val="00AA24DF"/>
    <w:rsid w:val="00AA4698"/>
    <w:rsid w:val="00AA5B66"/>
    <w:rsid w:val="00AA6C97"/>
    <w:rsid w:val="00AB49B6"/>
    <w:rsid w:val="00AB53D9"/>
    <w:rsid w:val="00AB7891"/>
    <w:rsid w:val="00AC0583"/>
    <w:rsid w:val="00AC099E"/>
    <w:rsid w:val="00AC17C6"/>
    <w:rsid w:val="00AC2A48"/>
    <w:rsid w:val="00AC506A"/>
    <w:rsid w:val="00AC6E42"/>
    <w:rsid w:val="00AD0502"/>
    <w:rsid w:val="00AD062C"/>
    <w:rsid w:val="00AD3762"/>
    <w:rsid w:val="00AD4002"/>
    <w:rsid w:val="00AD494E"/>
    <w:rsid w:val="00AE0C0E"/>
    <w:rsid w:val="00AE161E"/>
    <w:rsid w:val="00AE4F7B"/>
    <w:rsid w:val="00AE5295"/>
    <w:rsid w:val="00AF49B5"/>
    <w:rsid w:val="00AF5626"/>
    <w:rsid w:val="00B00FC5"/>
    <w:rsid w:val="00B01F8E"/>
    <w:rsid w:val="00B02FD4"/>
    <w:rsid w:val="00B166FF"/>
    <w:rsid w:val="00B178F2"/>
    <w:rsid w:val="00B17B66"/>
    <w:rsid w:val="00B21172"/>
    <w:rsid w:val="00B217F7"/>
    <w:rsid w:val="00B21803"/>
    <w:rsid w:val="00B224C2"/>
    <w:rsid w:val="00B22DB4"/>
    <w:rsid w:val="00B306E2"/>
    <w:rsid w:val="00B334E3"/>
    <w:rsid w:val="00B3386A"/>
    <w:rsid w:val="00B34B6F"/>
    <w:rsid w:val="00B36FA7"/>
    <w:rsid w:val="00B375F2"/>
    <w:rsid w:val="00B45B63"/>
    <w:rsid w:val="00B46E38"/>
    <w:rsid w:val="00B46E7C"/>
    <w:rsid w:val="00B47C74"/>
    <w:rsid w:val="00B51579"/>
    <w:rsid w:val="00B53047"/>
    <w:rsid w:val="00B538B6"/>
    <w:rsid w:val="00B55DAC"/>
    <w:rsid w:val="00B61B68"/>
    <w:rsid w:val="00B62B32"/>
    <w:rsid w:val="00B673A1"/>
    <w:rsid w:val="00B67EDB"/>
    <w:rsid w:val="00B717C6"/>
    <w:rsid w:val="00B73153"/>
    <w:rsid w:val="00B744CA"/>
    <w:rsid w:val="00B74581"/>
    <w:rsid w:val="00B8133A"/>
    <w:rsid w:val="00B85C53"/>
    <w:rsid w:val="00B929DB"/>
    <w:rsid w:val="00B93A4A"/>
    <w:rsid w:val="00B94BC9"/>
    <w:rsid w:val="00BA09E4"/>
    <w:rsid w:val="00BA2787"/>
    <w:rsid w:val="00BA340D"/>
    <w:rsid w:val="00BA5130"/>
    <w:rsid w:val="00BA5565"/>
    <w:rsid w:val="00BA67D6"/>
    <w:rsid w:val="00BA729D"/>
    <w:rsid w:val="00BB0426"/>
    <w:rsid w:val="00BB06C9"/>
    <w:rsid w:val="00BB31B7"/>
    <w:rsid w:val="00BB3D5B"/>
    <w:rsid w:val="00BB4619"/>
    <w:rsid w:val="00BB7CD7"/>
    <w:rsid w:val="00BD285C"/>
    <w:rsid w:val="00BD3822"/>
    <w:rsid w:val="00BD49AF"/>
    <w:rsid w:val="00BD532B"/>
    <w:rsid w:val="00BD71EE"/>
    <w:rsid w:val="00BD73A4"/>
    <w:rsid w:val="00BE3DF6"/>
    <w:rsid w:val="00BE5975"/>
    <w:rsid w:val="00BE65E8"/>
    <w:rsid w:val="00BF04C3"/>
    <w:rsid w:val="00BF08C2"/>
    <w:rsid w:val="00BF32F4"/>
    <w:rsid w:val="00BF5726"/>
    <w:rsid w:val="00C01763"/>
    <w:rsid w:val="00C02890"/>
    <w:rsid w:val="00C0453E"/>
    <w:rsid w:val="00C07559"/>
    <w:rsid w:val="00C121AE"/>
    <w:rsid w:val="00C12505"/>
    <w:rsid w:val="00C211FA"/>
    <w:rsid w:val="00C2452A"/>
    <w:rsid w:val="00C2668C"/>
    <w:rsid w:val="00C30580"/>
    <w:rsid w:val="00C30E02"/>
    <w:rsid w:val="00C3441A"/>
    <w:rsid w:val="00C35529"/>
    <w:rsid w:val="00C361FE"/>
    <w:rsid w:val="00C42F55"/>
    <w:rsid w:val="00C50B67"/>
    <w:rsid w:val="00C539DF"/>
    <w:rsid w:val="00C5478D"/>
    <w:rsid w:val="00C54EAC"/>
    <w:rsid w:val="00C61450"/>
    <w:rsid w:val="00C63065"/>
    <w:rsid w:val="00C70893"/>
    <w:rsid w:val="00C73233"/>
    <w:rsid w:val="00C778BB"/>
    <w:rsid w:val="00C81056"/>
    <w:rsid w:val="00C8420D"/>
    <w:rsid w:val="00C9086C"/>
    <w:rsid w:val="00C91060"/>
    <w:rsid w:val="00C938EA"/>
    <w:rsid w:val="00C9461A"/>
    <w:rsid w:val="00C94B2D"/>
    <w:rsid w:val="00C965C9"/>
    <w:rsid w:val="00CA0F30"/>
    <w:rsid w:val="00CA4273"/>
    <w:rsid w:val="00CA5C65"/>
    <w:rsid w:val="00CA736D"/>
    <w:rsid w:val="00CB45C5"/>
    <w:rsid w:val="00CC03FD"/>
    <w:rsid w:val="00CC2528"/>
    <w:rsid w:val="00CD2213"/>
    <w:rsid w:val="00CD7D11"/>
    <w:rsid w:val="00CE13FA"/>
    <w:rsid w:val="00CE5CC8"/>
    <w:rsid w:val="00CE69FF"/>
    <w:rsid w:val="00CF034B"/>
    <w:rsid w:val="00CF3253"/>
    <w:rsid w:val="00CF3E96"/>
    <w:rsid w:val="00CF7E05"/>
    <w:rsid w:val="00D001F6"/>
    <w:rsid w:val="00D01535"/>
    <w:rsid w:val="00D03EBD"/>
    <w:rsid w:val="00D176B6"/>
    <w:rsid w:val="00D17CC3"/>
    <w:rsid w:val="00D20C90"/>
    <w:rsid w:val="00D2694A"/>
    <w:rsid w:val="00D30FD2"/>
    <w:rsid w:val="00D32117"/>
    <w:rsid w:val="00D34678"/>
    <w:rsid w:val="00D357EA"/>
    <w:rsid w:val="00D35C50"/>
    <w:rsid w:val="00D40180"/>
    <w:rsid w:val="00D40714"/>
    <w:rsid w:val="00D41486"/>
    <w:rsid w:val="00D4606C"/>
    <w:rsid w:val="00D476C7"/>
    <w:rsid w:val="00D50AC2"/>
    <w:rsid w:val="00D5239B"/>
    <w:rsid w:val="00D6335B"/>
    <w:rsid w:val="00D645ED"/>
    <w:rsid w:val="00D64CB5"/>
    <w:rsid w:val="00D6655B"/>
    <w:rsid w:val="00D670DD"/>
    <w:rsid w:val="00D67E4A"/>
    <w:rsid w:val="00D67F0C"/>
    <w:rsid w:val="00D702D6"/>
    <w:rsid w:val="00D71011"/>
    <w:rsid w:val="00D72564"/>
    <w:rsid w:val="00D74C03"/>
    <w:rsid w:val="00D766A7"/>
    <w:rsid w:val="00D76D4C"/>
    <w:rsid w:val="00D77EFF"/>
    <w:rsid w:val="00D82C0A"/>
    <w:rsid w:val="00D84808"/>
    <w:rsid w:val="00D850AA"/>
    <w:rsid w:val="00D856CE"/>
    <w:rsid w:val="00D91D18"/>
    <w:rsid w:val="00D94B36"/>
    <w:rsid w:val="00D97361"/>
    <w:rsid w:val="00DA0D4C"/>
    <w:rsid w:val="00DA2330"/>
    <w:rsid w:val="00DA2BF4"/>
    <w:rsid w:val="00DA2CA1"/>
    <w:rsid w:val="00DA5F36"/>
    <w:rsid w:val="00DA6ED4"/>
    <w:rsid w:val="00DA7486"/>
    <w:rsid w:val="00DB0B7A"/>
    <w:rsid w:val="00DC0300"/>
    <w:rsid w:val="00DC11C3"/>
    <w:rsid w:val="00DC543E"/>
    <w:rsid w:val="00DC6B0D"/>
    <w:rsid w:val="00DC6B11"/>
    <w:rsid w:val="00DD5A9C"/>
    <w:rsid w:val="00DE105C"/>
    <w:rsid w:val="00DE1859"/>
    <w:rsid w:val="00DE7FA5"/>
    <w:rsid w:val="00DF2AA2"/>
    <w:rsid w:val="00DF7535"/>
    <w:rsid w:val="00E03728"/>
    <w:rsid w:val="00E03CDB"/>
    <w:rsid w:val="00E046EF"/>
    <w:rsid w:val="00E06156"/>
    <w:rsid w:val="00E067C9"/>
    <w:rsid w:val="00E0690A"/>
    <w:rsid w:val="00E06AE3"/>
    <w:rsid w:val="00E105E6"/>
    <w:rsid w:val="00E10B31"/>
    <w:rsid w:val="00E118FB"/>
    <w:rsid w:val="00E11960"/>
    <w:rsid w:val="00E12D17"/>
    <w:rsid w:val="00E12D76"/>
    <w:rsid w:val="00E13074"/>
    <w:rsid w:val="00E21191"/>
    <w:rsid w:val="00E242AC"/>
    <w:rsid w:val="00E2545D"/>
    <w:rsid w:val="00E27040"/>
    <w:rsid w:val="00E301C1"/>
    <w:rsid w:val="00E31C99"/>
    <w:rsid w:val="00E345F7"/>
    <w:rsid w:val="00E368DD"/>
    <w:rsid w:val="00E37894"/>
    <w:rsid w:val="00E4307E"/>
    <w:rsid w:val="00E44BEA"/>
    <w:rsid w:val="00E45A6E"/>
    <w:rsid w:val="00E4644C"/>
    <w:rsid w:val="00E4743E"/>
    <w:rsid w:val="00E53CE8"/>
    <w:rsid w:val="00E55993"/>
    <w:rsid w:val="00E603FA"/>
    <w:rsid w:val="00E61CC5"/>
    <w:rsid w:val="00E66856"/>
    <w:rsid w:val="00E7127A"/>
    <w:rsid w:val="00E72DB8"/>
    <w:rsid w:val="00E744B4"/>
    <w:rsid w:val="00E75C68"/>
    <w:rsid w:val="00E7755D"/>
    <w:rsid w:val="00E85A51"/>
    <w:rsid w:val="00E93515"/>
    <w:rsid w:val="00E95738"/>
    <w:rsid w:val="00EA24A5"/>
    <w:rsid w:val="00EA5AB8"/>
    <w:rsid w:val="00EA66BE"/>
    <w:rsid w:val="00EB188C"/>
    <w:rsid w:val="00EB1A3B"/>
    <w:rsid w:val="00EB7E26"/>
    <w:rsid w:val="00EB7F0A"/>
    <w:rsid w:val="00EC29F1"/>
    <w:rsid w:val="00EC2A92"/>
    <w:rsid w:val="00EC4138"/>
    <w:rsid w:val="00ED72AC"/>
    <w:rsid w:val="00EE0539"/>
    <w:rsid w:val="00EE294D"/>
    <w:rsid w:val="00EE333A"/>
    <w:rsid w:val="00EE4C85"/>
    <w:rsid w:val="00EE5418"/>
    <w:rsid w:val="00EF10EE"/>
    <w:rsid w:val="00EF2021"/>
    <w:rsid w:val="00EF4496"/>
    <w:rsid w:val="00F01C25"/>
    <w:rsid w:val="00F03BE3"/>
    <w:rsid w:val="00F03CC3"/>
    <w:rsid w:val="00F05F2D"/>
    <w:rsid w:val="00F07EEE"/>
    <w:rsid w:val="00F117CA"/>
    <w:rsid w:val="00F11DD9"/>
    <w:rsid w:val="00F15118"/>
    <w:rsid w:val="00F232EE"/>
    <w:rsid w:val="00F309CA"/>
    <w:rsid w:val="00F315D5"/>
    <w:rsid w:val="00F31FCE"/>
    <w:rsid w:val="00F3395D"/>
    <w:rsid w:val="00F35363"/>
    <w:rsid w:val="00F40775"/>
    <w:rsid w:val="00F435FF"/>
    <w:rsid w:val="00F46BD3"/>
    <w:rsid w:val="00F52ADB"/>
    <w:rsid w:val="00F532D2"/>
    <w:rsid w:val="00F61FB5"/>
    <w:rsid w:val="00F6643E"/>
    <w:rsid w:val="00F70861"/>
    <w:rsid w:val="00F7674E"/>
    <w:rsid w:val="00F76781"/>
    <w:rsid w:val="00F7782D"/>
    <w:rsid w:val="00F77E07"/>
    <w:rsid w:val="00F830E9"/>
    <w:rsid w:val="00F86535"/>
    <w:rsid w:val="00F8750C"/>
    <w:rsid w:val="00F91938"/>
    <w:rsid w:val="00F92BFF"/>
    <w:rsid w:val="00F941F8"/>
    <w:rsid w:val="00FA0ED4"/>
    <w:rsid w:val="00FA3AC4"/>
    <w:rsid w:val="00FA6110"/>
    <w:rsid w:val="00FB2F70"/>
    <w:rsid w:val="00FB4460"/>
    <w:rsid w:val="00FB5667"/>
    <w:rsid w:val="00FB78FB"/>
    <w:rsid w:val="00FB7DB9"/>
    <w:rsid w:val="00FC1A01"/>
    <w:rsid w:val="00FC22E4"/>
    <w:rsid w:val="00FC6BDD"/>
    <w:rsid w:val="00FC7756"/>
    <w:rsid w:val="00FC7B7E"/>
    <w:rsid w:val="00FD2186"/>
    <w:rsid w:val="00FD26AC"/>
    <w:rsid w:val="00FD5386"/>
    <w:rsid w:val="00FE22F0"/>
    <w:rsid w:val="00FE365F"/>
    <w:rsid w:val="00FE3B86"/>
    <w:rsid w:val="00FE7469"/>
    <w:rsid w:val="00FF48CC"/>
    <w:rsid w:val="00FF5F7E"/>
    <w:rsid w:val="00FF6099"/>
    <w:rsid w:val="00FF6E67"/>
    <w:rsid w:val="00FF7BF8"/>
    <w:rsid w:val="01135E08"/>
    <w:rsid w:val="01C3EF07"/>
    <w:rsid w:val="05360E8C"/>
    <w:rsid w:val="056E2E96"/>
    <w:rsid w:val="0A43FFED"/>
    <w:rsid w:val="0C1EEEE1"/>
    <w:rsid w:val="0CE813E0"/>
    <w:rsid w:val="0D3AD13F"/>
    <w:rsid w:val="0E68B398"/>
    <w:rsid w:val="12D8C0A2"/>
    <w:rsid w:val="1A178CDB"/>
    <w:rsid w:val="1C3A59BF"/>
    <w:rsid w:val="1F5C247D"/>
    <w:rsid w:val="2A32AAEC"/>
    <w:rsid w:val="2B6FEAA2"/>
    <w:rsid w:val="2C6AADF9"/>
    <w:rsid w:val="315AECBE"/>
    <w:rsid w:val="3C919158"/>
    <w:rsid w:val="421F0CE9"/>
    <w:rsid w:val="43B2AAA9"/>
    <w:rsid w:val="49329A27"/>
    <w:rsid w:val="529D1299"/>
    <w:rsid w:val="52B74F1C"/>
    <w:rsid w:val="5563628A"/>
    <w:rsid w:val="56985CCF"/>
    <w:rsid w:val="56E28150"/>
    <w:rsid w:val="57E9CEB2"/>
    <w:rsid w:val="59625035"/>
    <w:rsid w:val="59FEA1FE"/>
    <w:rsid w:val="5D95B593"/>
    <w:rsid w:val="63DF2DC4"/>
    <w:rsid w:val="7381E91D"/>
    <w:rsid w:val="73CB2757"/>
    <w:rsid w:val="74939A3A"/>
    <w:rsid w:val="7ACC6CE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6DB264"/>
  <w15:chartTrackingRefBased/>
  <w15:docId w15:val="{D021AFBF-7C29-433A-BDC1-87FC701F5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50F1"/>
    <w:rPr>
      <w:rFonts w:ascii="Times New Roman" w:eastAsia="Times New Roman" w:hAnsi="Times New Roman" w:cs="Times New Roman"/>
      <w:kern w:val="0"/>
      <w:lang w:eastAsia="fr-FR"/>
      <w14:ligatures w14:val="none"/>
    </w:rPr>
  </w:style>
  <w:style w:type="paragraph" w:styleId="Titre1">
    <w:name w:val="heading 1"/>
    <w:basedOn w:val="Normal"/>
    <w:next w:val="Normal"/>
    <w:link w:val="Titre1Car"/>
    <w:uiPriority w:val="9"/>
    <w:qFormat/>
    <w:rsid w:val="001B3CA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unhideWhenUsed/>
    <w:qFormat/>
    <w:rsid w:val="0024179E"/>
    <w:pPr>
      <w:keepNext/>
      <w:keepLines/>
      <w:numPr>
        <w:numId w:val="24"/>
      </w:numPr>
      <w:spacing w:before="480" w:after="80"/>
      <w:outlineLvl w:val="1"/>
    </w:pPr>
    <w:rPr>
      <w:rFonts w:eastAsiaTheme="majorEastAsia"/>
      <w:b/>
      <w:bCs/>
      <w:color w:val="0F4761" w:themeColor="accent1" w:themeShade="BF"/>
      <w:lang w:val="en-US"/>
    </w:rPr>
  </w:style>
  <w:style w:type="paragraph" w:styleId="Titre3">
    <w:name w:val="heading 3"/>
    <w:basedOn w:val="Normal"/>
    <w:next w:val="Normal"/>
    <w:link w:val="Titre3Car"/>
    <w:uiPriority w:val="9"/>
    <w:unhideWhenUsed/>
    <w:qFormat/>
    <w:rsid w:val="00B166FF"/>
    <w:pPr>
      <w:keepNext/>
      <w:keepLines/>
      <w:numPr>
        <w:ilvl w:val="1"/>
        <w:numId w:val="24"/>
      </w:numPr>
      <w:spacing w:before="240" w:after="100" w:afterAutospacing="1" w:line="360" w:lineRule="auto"/>
      <w:jc w:val="both"/>
      <w:outlineLvl w:val="2"/>
    </w:pPr>
    <w:rPr>
      <w:rFonts w:eastAsiaTheme="majorEastAsia"/>
      <w:i/>
      <w:iCs/>
      <w:color w:val="0F4761" w:themeColor="accent1" w:themeShade="BF"/>
      <w:lang w:val="en-US"/>
    </w:rPr>
  </w:style>
  <w:style w:type="paragraph" w:styleId="Titre4">
    <w:name w:val="heading 4"/>
    <w:aliases w:val="TABLES"/>
    <w:basedOn w:val="Normal"/>
    <w:next w:val="Normal"/>
    <w:link w:val="Titre4Car"/>
    <w:uiPriority w:val="9"/>
    <w:unhideWhenUsed/>
    <w:qFormat/>
    <w:rsid w:val="00B17B66"/>
    <w:pPr>
      <w:keepNext/>
      <w:keepLines/>
      <w:numPr>
        <w:numId w:val="15"/>
      </w:numPr>
      <w:tabs>
        <w:tab w:val="left" w:pos="1134"/>
        <w:tab w:val="left" w:pos="3402"/>
      </w:tabs>
      <w:spacing w:before="120"/>
      <w:ind w:left="0" w:firstLine="0"/>
      <w:jc w:val="center"/>
      <w:outlineLvl w:val="3"/>
    </w:pPr>
    <w:rPr>
      <w:rFonts w:eastAsiaTheme="majorEastAsia" w:cstheme="majorBidi"/>
      <w:i/>
      <w:iCs/>
      <w:color w:val="0F4761" w:themeColor="accent1" w:themeShade="BF"/>
      <w:lang w:val="en-US"/>
    </w:rPr>
  </w:style>
  <w:style w:type="paragraph" w:styleId="Titre5">
    <w:name w:val="heading 5"/>
    <w:basedOn w:val="Normal"/>
    <w:next w:val="Normal"/>
    <w:link w:val="Titre5Car"/>
    <w:uiPriority w:val="9"/>
    <w:unhideWhenUsed/>
    <w:qFormat/>
    <w:rsid w:val="0083778E"/>
    <w:pPr>
      <w:keepNext/>
      <w:keepLines/>
      <w:numPr>
        <w:numId w:val="17"/>
      </w:numPr>
      <w:tabs>
        <w:tab w:val="left" w:pos="1134"/>
      </w:tabs>
      <w:ind w:left="0" w:firstLine="0"/>
      <w:jc w:val="center"/>
      <w:outlineLvl w:val="4"/>
    </w:pPr>
    <w:rPr>
      <w:rFonts w:cstheme="majorBidi"/>
      <w:color w:val="0F4761" w:themeColor="accent1" w:themeShade="BF"/>
      <w:lang w:val="en-US"/>
    </w:rPr>
  </w:style>
  <w:style w:type="paragraph" w:styleId="Titre6">
    <w:name w:val="heading 6"/>
    <w:basedOn w:val="Normal"/>
    <w:next w:val="Normal"/>
    <w:link w:val="Titre6Car"/>
    <w:uiPriority w:val="9"/>
    <w:semiHidden/>
    <w:unhideWhenUsed/>
    <w:qFormat/>
    <w:rsid w:val="001B3CA5"/>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1B3CA5"/>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1B3CA5"/>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1B3CA5"/>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CA5"/>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rsid w:val="0024179E"/>
    <w:rPr>
      <w:rFonts w:ascii="Times New Roman" w:eastAsiaTheme="majorEastAsia" w:hAnsi="Times New Roman" w:cs="Times New Roman"/>
      <w:b/>
      <w:bCs/>
      <w:color w:val="0F4761" w:themeColor="accent1" w:themeShade="BF"/>
      <w:lang w:val="en-US"/>
    </w:rPr>
  </w:style>
  <w:style w:type="character" w:customStyle="1" w:styleId="Titre3Car">
    <w:name w:val="Titre 3 Car"/>
    <w:basedOn w:val="Policepardfaut"/>
    <w:link w:val="Titre3"/>
    <w:uiPriority w:val="9"/>
    <w:rsid w:val="00B166FF"/>
    <w:rPr>
      <w:rFonts w:ascii="Times New Roman" w:eastAsiaTheme="majorEastAsia" w:hAnsi="Times New Roman" w:cs="Times New Roman"/>
      <w:i/>
      <w:iCs/>
      <w:color w:val="0F4761" w:themeColor="accent1" w:themeShade="BF"/>
      <w:kern w:val="0"/>
      <w:lang w:val="en-US" w:eastAsia="fr-FR"/>
      <w14:ligatures w14:val="none"/>
    </w:rPr>
  </w:style>
  <w:style w:type="character" w:customStyle="1" w:styleId="Titre4Car">
    <w:name w:val="Titre 4 Car"/>
    <w:aliases w:val="TABLES Car"/>
    <w:basedOn w:val="Policepardfaut"/>
    <w:link w:val="Titre4"/>
    <w:uiPriority w:val="9"/>
    <w:rsid w:val="00B17B66"/>
    <w:rPr>
      <w:rFonts w:ascii="Times New Roman" w:eastAsiaTheme="majorEastAsia" w:hAnsi="Times New Roman" w:cstheme="majorBidi"/>
      <w:i/>
      <w:iCs/>
      <w:color w:val="0F4761" w:themeColor="accent1" w:themeShade="BF"/>
      <w:lang w:val="en-US"/>
    </w:rPr>
  </w:style>
  <w:style w:type="character" w:customStyle="1" w:styleId="Titre5Car">
    <w:name w:val="Titre 5 Car"/>
    <w:basedOn w:val="Policepardfaut"/>
    <w:link w:val="Titre5"/>
    <w:uiPriority w:val="9"/>
    <w:rsid w:val="0083778E"/>
    <w:rPr>
      <w:rFonts w:ascii="Times New Roman" w:eastAsia="Times New Roman" w:hAnsi="Times New Roman" w:cstheme="majorBidi"/>
      <w:color w:val="0F4761" w:themeColor="accent1" w:themeShade="BF"/>
      <w:lang w:val="en-US" w:eastAsia="fr-FR"/>
    </w:rPr>
  </w:style>
  <w:style w:type="character" w:customStyle="1" w:styleId="Titre6Car">
    <w:name w:val="Titre 6 Car"/>
    <w:basedOn w:val="Policepardfaut"/>
    <w:link w:val="Titre6"/>
    <w:uiPriority w:val="9"/>
    <w:semiHidden/>
    <w:rsid w:val="001B3CA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1B3CA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1B3CA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1B3CA5"/>
    <w:rPr>
      <w:rFonts w:eastAsiaTheme="majorEastAsia" w:cstheme="majorBidi"/>
      <w:color w:val="272727" w:themeColor="text1" w:themeTint="D8"/>
    </w:rPr>
  </w:style>
  <w:style w:type="paragraph" w:styleId="Titre">
    <w:name w:val="Title"/>
    <w:basedOn w:val="Normal"/>
    <w:next w:val="Normal"/>
    <w:link w:val="TitreCar"/>
    <w:uiPriority w:val="10"/>
    <w:qFormat/>
    <w:rsid w:val="001B3CA5"/>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1B3CA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1B3CA5"/>
    <w:pPr>
      <w:numPr>
        <w:ilvl w:val="1"/>
      </w:numPr>
      <w:spacing w:after="160"/>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1B3CA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1B3CA5"/>
    <w:pPr>
      <w:spacing w:before="160" w:after="160"/>
      <w:jc w:val="center"/>
    </w:pPr>
    <w:rPr>
      <w:i/>
      <w:iCs/>
      <w:color w:val="404040" w:themeColor="text1" w:themeTint="BF"/>
    </w:rPr>
  </w:style>
  <w:style w:type="character" w:customStyle="1" w:styleId="CitationCar">
    <w:name w:val="Citation Car"/>
    <w:basedOn w:val="Policepardfaut"/>
    <w:link w:val="Citation"/>
    <w:uiPriority w:val="29"/>
    <w:rsid w:val="001B3CA5"/>
    <w:rPr>
      <w:i/>
      <w:iCs/>
      <w:color w:val="404040" w:themeColor="text1" w:themeTint="BF"/>
    </w:rPr>
  </w:style>
  <w:style w:type="paragraph" w:styleId="Paragraphedeliste">
    <w:name w:val="List Paragraph"/>
    <w:basedOn w:val="Normal"/>
    <w:uiPriority w:val="34"/>
    <w:qFormat/>
    <w:rsid w:val="001B3CA5"/>
    <w:pPr>
      <w:ind w:left="720"/>
      <w:contextualSpacing/>
    </w:pPr>
  </w:style>
  <w:style w:type="character" w:styleId="Accentuationintense">
    <w:name w:val="Intense Emphasis"/>
    <w:basedOn w:val="Policepardfaut"/>
    <w:uiPriority w:val="21"/>
    <w:qFormat/>
    <w:rsid w:val="001B3CA5"/>
    <w:rPr>
      <w:i/>
      <w:iCs/>
      <w:color w:val="0F4761" w:themeColor="accent1" w:themeShade="BF"/>
    </w:rPr>
  </w:style>
  <w:style w:type="paragraph" w:styleId="Citationintense">
    <w:name w:val="Intense Quote"/>
    <w:basedOn w:val="Normal"/>
    <w:next w:val="Normal"/>
    <w:link w:val="CitationintenseCar"/>
    <w:uiPriority w:val="30"/>
    <w:qFormat/>
    <w:rsid w:val="001B3CA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1B3CA5"/>
    <w:rPr>
      <w:i/>
      <w:iCs/>
      <w:color w:val="0F4761" w:themeColor="accent1" w:themeShade="BF"/>
    </w:rPr>
  </w:style>
  <w:style w:type="character" w:styleId="Rfrenceintense">
    <w:name w:val="Intense Reference"/>
    <w:basedOn w:val="Policepardfaut"/>
    <w:uiPriority w:val="32"/>
    <w:qFormat/>
    <w:rsid w:val="001B3CA5"/>
    <w:rPr>
      <w:b/>
      <w:bCs/>
      <w:smallCaps/>
      <w:color w:val="0F4761" w:themeColor="accent1" w:themeShade="BF"/>
      <w:spacing w:val="5"/>
    </w:rPr>
  </w:style>
  <w:style w:type="paragraph" w:styleId="NormalWeb">
    <w:name w:val="Normal (Web)"/>
    <w:basedOn w:val="Normal"/>
    <w:uiPriority w:val="99"/>
    <w:unhideWhenUsed/>
    <w:rsid w:val="001B3CA5"/>
    <w:pPr>
      <w:spacing w:before="100" w:beforeAutospacing="1" w:after="100" w:afterAutospacing="1"/>
    </w:pPr>
  </w:style>
  <w:style w:type="character" w:styleId="lev">
    <w:name w:val="Strong"/>
    <w:basedOn w:val="Policepardfaut"/>
    <w:uiPriority w:val="22"/>
    <w:qFormat/>
    <w:rsid w:val="001B3CA5"/>
    <w:rPr>
      <w:b/>
      <w:bCs/>
    </w:rPr>
  </w:style>
  <w:style w:type="paragraph" w:styleId="Pieddepage">
    <w:name w:val="footer"/>
    <w:basedOn w:val="Normal"/>
    <w:link w:val="PieddepageCar"/>
    <w:uiPriority w:val="99"/>
    <w:unhideWhenUsed/>
    <w:rsid w:val="000D1E8B"/>
    <w:pPr>
      <w:tabs>
        <w:tab w:val="center" w:pos="4536"/>
        <w:tab w:val="right" w:pos="9072"/>
      </w:tabs>
    </w:pPr>
  </w:style>
  <w:style w:type="character" w:customStyle="1" w:styleId="PieddepageCar">
    <w:name w:val="Pied de page Car"/>
    <w:basedOn w:val="Policepardfaut"/>
    <w:link w:val="Pieddepage"/>
    <w:uiPriority w:val="99"/>
    <w:rsid w:val="000D1E8B"/>
  </w:style>
  <w:style w:type="character" w:styleId="Numrodepage">
    <w:name w:val="page number"/>
    <w:basedOn w:val="Policepardfaut"/>
    <w:uiPriority w:val="99"/>
    <w:semiHidden/>
    <w:unhideWhenUsed/>
    <w:rsid w:val="000D1E8B"/>
  </w:style>
  <w:style w:type="paragraph" w:styleId="En-tte">
    <w:name w:val="header"/>
    <w:basedOn w:val="Normal"/>
    <w:link w:val="En-tteCar"/>
    <w:uiPriority w:val="99"/>
    <w:semiHidden/>
    <w:unhideWhenUsed/>
    <w:rsid w:val="004359E2"/>
    <w:pPr>
      <w:tabs>
        <w:tab w:val="center" w:pos="4513"/>
        <w:tab w:val="right" w:pos="9026"/>
      </w:tabs>
    </w:pPr>
  </w:style>
  <w:style w:type="character" w:customStyle="1" w:styleId="En-tteCar">
    <w:name w:val="En-tête Car"/>
    <w:basedOn w:val="Policepardfaut"/>
    <w:link w:val="En-tte"/>
    <w:uiPriority w:val="99"/>
    <w:semiHidden/>
    <w:rsid w:val="00FE7469"/>
  </w:style>
  <w:style w:type="character" w:styleId="Lienhypertexte">
    <w:name w:val="Hyperlink"/>
    <w:basedOn w:val="Policepardfaut"/>
    <w:uiPriority w:val="99"/>
    <w:unhideWhenUsed/>
    <w:rsid w:val="000E3A6D"/>
    <w:rPr>
      <w:color w:val="467886" w:themeColor="hyperlink"/>
      <w:u w:val="single"/>
    </w:rPr>
  </w:style>
  <w:style w:type="character" w:styleId="Mentionnonrsolue">
    <w:name w:val="Unresolved Mention"/>
    <w:basedOn w:val="Policepardfaut"/>
    <w:uiPriority w:val="99"/>
    <w:semiHidden/>
    <w:unhideWhenUsed/>
    <w:rsid w:val="000E3A6D"/>
    <w:rPr>
      <w:color w:val="605E5C"/>
      <w:shd w:val="clear" w:color="auto" w:fill="E1DFDD"/>
    </w:rPr>
  </w:style>
  <w:style w:type="paragraph" w:customStyle="1" w:styleId="Bibliographie1">
    <w:name w:val="Bibliographie1"/>
    <w:basedOn w:val="Normal"/>
    <w:link w:val="BibliographyCar"/>
    <w:rsid w:val="00FF5F7E"/>
    <w:pPr>
      <w:spacing w:before="100" w:beforeAutospacing="1" w:after="240" w:afterAutospacing="1"/>
      <w:ind w:left="720" w:hanging="720"/>
    </w:pPr>
  </w:style>
  <w:style w:type="character" w:customStyle="1" w:styleId="BibliographyCar">
    <w:name w:val="Bibliography Car"/>
    <w:basedOn w:val="Policepardfaut"/>
    <w:link w:val="Bibliographie1"/>
    <w:rsid w:val="00FF5F7E"/>
    <w:rPr>
      <w:rFonts w:ascii="Times New Roman" w:eastAsia="Times New Roman" w:hAnsi="Times New Roman" w:cs="Times New Roman"/>
      <w:kern w:val="0"/>
      <w:lang w:eastAsia="fr-FR"/>
      <w14:ligatures w14:val="none"/>
    </w:rPr>
  </w:style>
  <w:style w:type="character" w:styleId="Textedelespacerserv">
    <w:name w:val="Placeholder Text"/>
    <w:basedOn w:val="Policepardfaut"/>
    <w:uiPriority w:val="99"/>
    <w:semiHidden/>
    <w:rsid w:val="00356FCE"/>
    <w:rPr>
      <w:color w:val="666666"/>
    </w:rPr>
  </w:style>
  <w:style w:type="character" w:customStyle="1" w:styleId="katex">
    <w:name w:val="katex"/>
    <w:basedOn w:val="Policepardfaut"/>
    <w:rsid w:val="007C3EDE"/>
  </w:style>
  <w:style w:type="character" w:customStyle="1" w:styleId="mord">
    <w:name w:val="mord"/>
    <w:basedOn w:val="Policepardfaut"/>
    <w:rsid w:val="00293212"/>
  </w:style>
  <w:style w:type="character" w:customStyle="1" w:styleId="mrel">
    <w:name w:val="mrel"/>
    <w:basedOn w:val="Policepardfaut"/>
    <w:rsid w:val="00293212"/>
  </w:style>
  <w:style w:type="character" w:customStyle="1" w:styleId="mbin">
    <w:name w:val="mbin"/>
    <w:basedOn w:val="Policepardfaut"/>
    <w:rsid w:val="00293212"/>
  </w:style>
  <w:style w:type="character" w:customStyle="1" w:styleId="mopen">
    <w:name w:val="mopen"/>
    <w:basedOn w:val="Policepardfaut"/>
    <w:rsid w:val="00293212"/>
  </w:style>
  <w:style w:type="character" w:customStyle="1" w:styleId="mclose">
    <w:name w:val="mclose"/>
    <w:basedOn w:val="Policepardfaut"/>
    <w:rsid w:val="00293212"/>
  </w:style>
  <w:style w:type="table" w:styleId="Grilledutableau">
    <w:name w:val="Table Grid"/>
    <w:basedOn w:val="TableauNormal"/>
    <w:uiPriority w:val="39"/>
    <w:rsid w:val="00A068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eactuelle1">
    <w:name w:val="Liste actuelle1"/>
    <w:uiPriority w:val="99"/>
    <w:rsid w:val="00F35363"/>
    <w:pPr>
      <w:numPr>
        <w:numId w:val="14"/>
      </w:numPr>
    </w:pPr>
  </w:style>
  <w:style w:type="numbering" w:customStyle="1" w:styleId="Listeactuelle2">
    <w:name w:val="Liste actuelle2"/>
    <w:uiPriority w:val="99"/>
    <w:rsid w:val="00F35363"/>
    <w:pPr>
      <w:numPr>
        <w:numId w:val="16"/>
      </w:numPr>
    </w:pPr>
  </w:style>
  <w:style w:type="numbering" w:customStyle="1" w:styleId="Listeactuelle3">
    <w:name w:val="Liste actuelle3"/>
    <w:uiPriority w:val="99"/>
    <w:rsid w:val="0083778E"/>
    <w:pPr>
      <w:numPr>
        <w:numId w:val="18"/>
      </w:numPr>
    </w:pPr>
  </w:style>
  <w:style w:type="character" w:styleId="Appelnotedebasdep">
    <w:name w:val="footnote reference"/>
    <w:basedOn w:val="Policepardfaut"/>
    <w:uiPriority w:val="99"/>
    <w:semiHidden/>
    <w:unhideWhenUsed/>
    <w:rPr>
      <w:vertAlign w:val="superscript"/>
    </w:rPr>
  </w:style>
  <w:style w:type="paragraph" w:styleId="Lgende">
    <w:name w:val="caption"/>
    <w:basedOn w:val="Normal"/>
    <w:next w:val="Normal"/>
    <w:uiPriority w:val="35"/>
    <w:unhideWhenUsed/>
    <w:qFormat/>
    <w:rsid w:val="00BA729D"/>
    <w:pPr>
      <w:spacing w:after="200"/>
    </w:pPr>
    <w:rPr>
      <w:i/>
      <w:iCs/>
      <w:color w:val="0E2841" w:themeColor="text2"/>
      <w:sz w:val="18"/>
      <w:szCs w:val="18"/>
    </w:rPr>
  </w:style>
  <w:style w:type="paragraph" w:styleId="Bibliographie">
    <w:name w:val="Bibliography"/>
    <w:basedOn w:val="Normal"/>
    <w:next w:val="Normal"/>
    <w:uiPriority w:val="37"/>
    <w:unhideWhenUsed/>
    <w:rsid w:val="00C01763"/>
    <w:pPr>
      <w:spacing w:line="480" w:lineRule="auto"/>
      <w:ind w:left="720" w:hanging="720"/>
    </w:pPr>
  </w:style>
  <w:style w:type="character" w:styleId="Marquedecommentaire">
    <w:name w:val="annotation reference"/>
    <w:basedOn w:val="Policepardfaut"/>
    <w:uiPriority w:val="99"/>
    <w:semiHidden/>
    <w:unhideWhenUsed/>
    <w:rsid w:val="00B46E38"/>
    <w:rPr>
      <w:sz w:val="16"/>
      <w:szCs w:val="16"/>
    </w:rPr>
  </w:style>
  <w:style w:type="paragraph" w:styleId="Commentaire">
    <w:name w:val="annotation text"/>
    <w:basedOn w:val="Normal"/>
    <w:link w:val="CommentaireCar"/>
    <w:uiPriority w:val="99"/>
    <w:semiHidden/>
    <w:unhideWhenUsed/>
    <w:rsid w:val="00B46E38"/>
    <w:rPr>
      <w:sz w:val="20"/>
      <w:szCs w:val="20"/>
    </w:rPr>
  </w:style>
  <w:style w:type="character" w:customStyle="1" w:styleId="CommentaireCar">
    <w:name w:val="Commentaire Car"/>
    <w:basedOn w:val="Policepardfaut"/>
    <w:link w:val="Commentaire"/>
    <w:uiPriority w:val="99"/>
    <w:semiHidden/>
    <w:rsid w:val="00B46E38"/>
    <w:rPr>
      <w:rFonts w:ascii="Times New Roman" w:hAnsi="Times New Roman"/>
      <w:sz w:val="20"/>
      <w:szCs w:val="20"/>
    </w:rPr>
  </w:style>
  <w:style w:type="paragraph" w:styleId="Objetducommentaire">
    <w:name w:val="annotation subject"/>
    <w:basedOn w:val="Commentaire"/>
    <w:next w:val="Commentaire"/>
    <w:link w:val="ObjetducommentaireCar"/>
    <w:uiPriority w:val="99"/>
    <w:semiHidden/>
    <w:unhideWhenUsed/>
    <w:rsid w:val="00B46E38"/>
    <w:rPr>
      <w:b/>
      <w:bCs/>
    </w:rPr>
  </w:style>
  <w:style w:type="character" w:customStyle="1" w:styleId="ObjetducommentaireCar">
    <w:name w:val="Objet du commentaire Car"/>
    <w:basedOn w:val="CommentaireCar"/>
    <w:link w:val="Objetducommentaire"/>
    <w:uiPriority w:val="99"/>
    <w:semiHidden/>
    <w:rsid w:val="00B46E38"/>
    <w:rPr>
      <w:rFonts w:ascii="Times New Roman" w:hAnsi="Times New Roman"/>
      <w:b/>
      <w:bCs/>
      <w:sz w:val="20"/>
      <w:szCs w:val="20"/>
    </w:rPr>
  </w:style>
  <w:style w:type="paragraph" w:styleId="Notedebasdepage">
    <w:name w:val="footnote text"/>
    <w:basedOn w:val="Normal"/>
    <w:link w:val="NotedebasdepageCar"/>
    <w:uiPriority w:val="99"/>
    <w:semiHidden/>
    <w:unhideWhenUsed/>
    <w:rsid w:val="00416EC7"/>
    <w:rPr>
      <w:sz w:val="20"/>
      <w:szCs w:val="20"/>
    </w:rPr>
  </w:style>
  <w:style w:type="character" w:customStyle="1" w:styleId="NotedebasdepageCar">
    <w:name w:val="Note de bas de page Car"/>
    <w:basedOn w:val="Policepardfaut"/>
    <w:link w:val="Notedebasdepage"/>
    <w:uiPriority w:val="99"/>
    <w:semiHidden/>
    <w:rsid w:val="00416EC7"/>
    <w:rPr>
      <w:rFonts w:ascii="Times New Roman" w:hAnsi="Times New Roman"/>
      <w:sz w:val="20"/>
      <w:szCs w:val="20"/>
    </w:rPr>
  </w:style>
  <w:style w:type="character" w:customStyle="1" w:styleId="apple-converted-space">
    <w:name w:val="apple-converted-space"/>
    <w:basedOn w:val="Policepardfaut"/>
    <w:rsid w:val="00416EC7"/>
  </w:style>
  <w:style w:type="character" w:styleId="Accentuation">
    <w:name w:val="Emphasis"/>
    <w:basedOn w:val="Policepardfaut"/>
    <w:uiPriority w:val="20"/>
    <w:qFormat/>
    <w:rsid w:val="00416EC7"/>
    <w:rPr>
      <w:i/>
      <w:iCs/>
    </w:rPr>
  </w:style>
  <w:style w:type="paragraph" w:styleId="Rvision">
    <w:name w:val="Revision"/>
    <w:hidden/>
    <w:uiPriority w:val="99"/>
    <w:semiHidden/>
    <w:rsid w:val="00B47C74"/>
    <w:rPr>
      <w:rFonts w:ascii="Times New Roman" w:hAnsi="Times New Roman"/>
    </w:rPr>
  </w:style>
  <w:style w:type="character" w:styleId="Lienhypertextesuivivisit">
    <w:name w:val="FollowedHyperlink"/>
    <w:basedOn w:val="Policepardfaut"/>
    <w:uiPriority w:val="99"/>
    <w:semiHidden/>
    <w:unhideWhenUsed/>
    <w:rsid w:val="00DA6ED4"/>
    <w:rPr>
      <w:color w:val="96607D" w:themeColor="followedHyperlink"/>
      <w:u w:val="single"/>
    </w:rPr>
  </w:style>
  <w:style w:type="numbering" w:customStyle="1" w:styleId="Listeactuelle4">
    <w:name w:val="Liste actuelle4"/>
    <w:uiPriority w:val="99"/>
    <w:rsid w:val="00BF32F4"/>
    <w:pPr>
      <w:numPr>
        <w:numId w:val="28"/>
      </w:numPr>
    </w:pPr>
  </w:style>
  <w:style w:type="character" w:styleId="Appeldenotedefin">
    <w:name w:val="endnote reference"/>
    <w:basedOn w:val="Policepardfaut"/>
    <w:uiPriority w:val="99"/>
    <w:semiHidden/>
    <w:unhideWhenUsed/>
    <w:rsid w:val="00AA4698"/>
    <w:rPr>
      <w:vertAlign w:val="superscript"/>
    </w:rPr>
  </w:style>
  <w:style w:type="numbering" w:customStyle="1" w:styleId="Listeactuelle5">
    <w:name w:val="Liste actuelle5"/>
    <w:uiPriority w:val="99"/>
    <w:rsid w:val="0024179E"/>
    <w:pPr>
      <w:numPr>
        <w:numId w:val="33"/>
      </w:numPr>
    </w:pPr>
  </w:style>
  <w:style w:type="paragraph" w:customStyle="1" w:styleId="p1">
    <w:name w:val="p1"/>
    <w:basedOn w:val="Normal"/>
    <w:rsid w:val="002D4B3A"/>
    <w:pPr>
      <w:spacing w:before="100" w:beforeAutospacing="1" w:after="100" w:afterAutospacing="1"/>
    </w:pPr>
  </w:style>
  <w:style w:type="character" w:customStyle="1" w:styleId="s1">
    <w:name w:val="s1"/>
    <w:basedOn w:val="Policepardfaut"/>
    <w:rsid w:val="00321BBC"/>
  </w:style>
  <w:style w:type="paragraph" w:styleId="En-ttedetabledesmatires">
    <w:name w:val="TOC Heading"/>
    <w:basedOn w:val="Titre1"/>
    <w:next w:val="Normal"/>
    <w:uiPriority w:val="39"/>
    <w:unhideWhenUsed/>
    <w:qFormat/>
    <w:rsid w:val="00321BBC"/>
    <w:pPr>
      <w:spacing w:before="480" w:after="0" w:line="276" w:lineRule="auto"/>
      <w:outlineLvl w:val="9"/>
    </w:pPr>
    <w:rPr>
      <w:b/>
      <w:bCs/>
      <w:sz w:val="28"/>
      <w:szCs w:val="28"/>
    </w:rPr>
  </w:style>
  <w:style w:type="paragraph" w:styleId="TM1">
    <w:name w:val="toc 1"/>
    <w:basedOn w:val="Normal"/>
    <w:next w:val="Normal"/>
    <w:autoRedefine/>
    <w:uiPriority w:val="39"/>
    <w:unhideWhenUsed/>
    <w:rsid w:val="00321BBC"/>
    <w:pPr>
      <w:spacing w:before="120"/>
    </w:pPr>
    <w:rPr>
      <w:rFonts w:asciiTheme="minorHAnsi" w:hAnsiTheme="minorHAnsi"/>
      <w:b/>
      <w:bCs/>
      <w:i/>
      <w:iCs/>
    </w:rPr>
  </w:style>
  <w:style w:type="paragraph" w:styleId="TM2">
    <w:name w:val="toc 2"/>
    <w:basedOn w:val="Normal"/>
    <w:next w:val="Normal"/>
    <w:autoRedefine/>
    <w:uiPriority w:val="39"/>
    <w:unhideWhenUsed/>
    <w:rsid w:val="00321BBC"/>
    <w:pPr>
      <w:spacing w:before="120"/>
      <w:ind w:left="240"/>
    </w:pPr>
    <w:rPr>
      <w:rFonts w:asciiTheme="minorHAnsi" w:hAnsiTheme="minorHAnsi"/>
      <w:b/>
      <w:bCs/>
      <w:sz w:val="22"/>
      <w:szCs w:val="22"/>
    </w:rPr>
  </w:style>
  <w:style w:type="paragraph" w:styleId="TM3">
    <w:name w:val="toc 3"/>
    <w:basedOn w:val="Normal"/>
    <w:next w:val="Normal"/>
    <w:autoRedefine/>
    <w:uiPriority w:val="39"/>
    <w:unhideWhenUsed/>
    <w:rsid w:val="00321BBC"/>
    <w:pPr>
      <w:ind w:left="480"/>
    </w:pPr>
    <w:rPr>
      <w:rFonts w:asciiTheme="minorHAnsi" w:hAnsiTheme="minorHAnsi"/>
      <w:sz w:val="20"/>
      <w:szCs w:val="20"/>
    </w:rPr>
  </w:style>
  <w:style w:type="paragraph" w:styleId="TM4">
    <w:name w:val="toc 4"/>
    <w:basedOn w:val="Normal"/>
    <w:next w:val="Normal"/>
    <w:autoRedefine/>
    <w:uiPriority w:val="39"/>
    <w:semiHidden/>
    <w:unhideWhenUsed/>
    <w:rsid w:val="00321BBC"/>
    <w:pPr>
      <w:ind w:left="720"/>
    </w:pPr>
    <w:rPr>
      <w:rFonts w:asciiTheme="minorHAnsi" w:hAnsiTheme="minorHAnsi"/>
      <w:sz w:val="20"/>
      <w:szCs w:val="20"/>
    </w:rPr>
  </w:style>
  <w:style w:type="paragraph" w:styleId="TM5">
    <w:name w:val="toc 5"/>
    <w:basedOn w:val="Normal"/>
    <w:next w:val="Normal"/>
    <w:autoRedefine/>
    <w:uiPriority w:val="39"/>
    <w:semiHidden/>
    <w:unhideWhenUsed/>
    <w:rsid w:val="00321BBC"/>
    <w:pPr>
      <w:ind w:left="960"/>
    </w:pPr>
    <w:rPr>
      <w:rFonts w:asciiTheme="minorHAnsi" w:hAnsiTheme="minorHAnsi"/>
      <w:sz w:val="20"/>
      <w:szCs w:val="20"/>
    </w:rPr>
  </w:style>
  <w:style w:type="paragraph" w:styleId="TM6">
    <w:name w:val="toc 6"/>
    <w:basedOn w:val="Normal"/>
    <w:next w:val="Normal"/>
    <w:autoRedefine/>
    <w:uiPriority w:val="39"/>
    <w:semiHidden/>
    <w:unhideWhenUsed/>
    <w:rsid w:val="00321BBC"/>
    <w:pPr>
      <w:ind w:left="1200"/>
    </w:pPr>
    <w:rPr>
      <w:rFonts w:asciiTheme="minorHAnsi" w:hAnsiTheme="minorHAnsi"/>
      <w:sz w:val="20"/>
      <w:szCs w:val="20"/>
    </w:rPr>
  </w:style>
  <w:style w:type="paragraph" w:styleId="TM7">
    <w:name w:val="toc 7"/>
    <w:basedOn w:val="Normal"/>
    <w:next w:val="Normal"/>
    <w:autoRedefine/>
    <w:uiPriority w:val="39"/>
    <w:semiHidden/>
    <w:unhideWhenUsed/>
    <w:rsid w:val="00321BBC"/>
    <w:pPr>
      <w:ind w:left="1440"/>
    </w:pPr>
    <w:rPr>
      <w:rFonts w:asciiTheme="minorHAnsi" w:hAnsiTheme="minorHAnsi"/>
      <w:sz w:val="20"/>
      <w:szCs w:val="20"/>
    </w:rPr>
  </w:style>
  <w:style w:type="paragraph" w:styleId="TM8">
    <w:name w:val="toc 8"/>
    <w:basedOn w:val="Normal"/>
    <w:next w:val="Normal"/>
    <w:autoRedefine/>
    <w:uiPriority w:val="39"/>
    <w:semiHidden/>
    <w:unhideWhenUsed/>
    <w:rsid w:val="00321BBC"/>
    <w:pPr>
      <w:ind w:left="1680"/>
    </w:pPr>
    <w:rPr>
      <w:rFonts w:asciiTheme="minorHAnsi" w:hAnsiTheme="minorHAnsi"/>
      <w:sz w:val="20"/>
      <w:szCs w:val="20"/>
    </w:rPr>
  </w:style>
  <w:style w:type="paragraph" w:styleId="TM9">
    <w:name w:val="toc 9"/>
    <w:basedOn w:val="Normal"/>
    <w:next w:val="Normal"/>
    <w:autoRedefine/>
    <w:uiPriority w:val="39"/>
    <w:semiHidden/>
    <w:unhideWhenUsed/>
    <w:rsid w:val="00321BBC"/>
    <w:pPr>
      <w:ind w:left="1920"/>
    </w:pPr>
    <w:rPr>
      <w:rFonts w:asciiTheme="minorHAnsi" w:hAnsiTheme="minorHAnsi"/>
      <w:sz w:val="20"/>
      <w:szCs w:val="20"/>
    </w:rPr>
  </w:style>
  <w:style w:type="paragraph" w:customStyle="1" w:styleId="p2">
    <w:name w:val="p2"/>
    <w:basedOn w:val="Normal"/>
    <w:rsid w:val="002E6924"/>
    <w:pPr>
      <w:spacing w:before="100" w:beforeAutospacing="1" w:after="100" w:afterAutospacing="1"/>
    </w:pPr>
  </w:style>
  <w:style w:type="character" w:customStyle="1" w:styleId="apple-tab-span">
    <w:name w:val="apple-tab-span"/>
    <w:basedOn w:val="Policepardfaut"/>
    <w:rsid w:val="00AC09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56022">
      <w:bodyDiv w:val="1"/>
      <w:marLeft w:val="0"/>
      <w:marRight w:val="0"/>
      <w:marTop w:val="0"/>
      <w:marBottom w:val="0"/>
      <w:divBdr>
        <w:top w:val="none" w:sz="0" w:space="0" w:color="auto"/>
        <w:left w:val="none" w:sz="0" w:space="0" w:color="auto"/>
        <w:bottom w:val="none" w:sz="0" w:space="0" w:color="auto"/>
        <w:right w:val="none" w:sz="0" w:space="0" w:color="auto"/>
      </w:divBdr>
    </w:div>
    <w:div w:id="32929503">
      <w:bodyDiv w:val="1"/>
      <w:marLeft w:val="0"/>
      <w:marRight w:val="0"/>
      <w:marTop w:val="0"/>
      <w:marBottom w:val="0"/>
      <w:divBdr>
        <w:top w:val="none" w:sz="0" w:space="0" w:color="auto"/>
        <w:left w:val="none" w:sz="0" w:space="0" w:color="auto"/>
        <w:bottom w:val="none" w:sz="0" w:space="0" w:color="auto"/>
        <w:right w:val="none" w:sz="0" w:space="0" w:color="auto"/>
      </w:divBdr>
    </w:div>
    <w:div w:id="46493686">
      <w:bodyDiv w:val="1"/>
      <w:marLeft w:val="0"/>
      <w:marRight w:val="0"/>
      <w:marTop w:val="0"/>
      <w:marBottom w:val="0"/>
      <w:divBdr>
        <w:top w:val="none" w:sz="0" w:space="0" w:color="auto"/>
        <w:left w:val="none" w:sz="0" w:space="0" w:color="auto"/>
        <w:bottom w:val="none" w:sz="0" w:space="0" w:color="auto"/>
        <w:right w:val="none" w:sz="0" w:space="0" w:color="auto"/>
      </w:divBdr>
    </w:div>
    <w:div w:id="78065174">
      <w:bodyDiv w:val="1"/>
      <w:marLeft w:val="0"/>
      <w:marRight w:val="0"/>
      <w:marTop w:val="0"/>
      <w:marBottom w:val="0"/>
      <w:divBdr>
        <w:top w:val="none" w:sz="0" w:space="0" w:color="auto"/>
        <w:left w:val="none" w:sz="0" w:space="0" w:color="auto"/>
        <w:bottom w:val="none" w:sz="0" w:space="0" w:color="auto"/>
        <w:right w:val="none" w:sz="0" w:space="0" w:color="auto"/>
      </w:divBdr>
    </w:div>
    <w:div w:id="78599416">
      <w:bodyDiv w:val="1"/>
      <w:marLeft w:val="0"/>
      <w:marRight w:val="0"/>
      <w:marTop w:val="0"/>
      <w:marBottom w:val="0"/>
      <w:divBdr>
        <w:top w:val="none" w:sz="0" w:space="0" w:color="auto"/>
        <w:left w:val="none" w:sz="0" w:space="0" w:color="auto"/>
        <w:bottom w:val="none" w:sz="0" w:space="0" w:color="auto"/>
        <w:right w:val="none" w:sz="0" w:space="0" w:color="auto"/>
      </w:divBdr>
    </w:div>
    <w:div w:id="96678264">
      <w:bodyDiv w:val="1"/>
      <w:marLeft w:val="0"/>
      <w:marRight w:val="0"/>
      <w:marTop w:val="0"/>
      <w:marBottom w:val="0"/>
      <w:divBdr>
        <w:top w:val="none" w:sz="0" w:space="0" w:color="auto"/>
        <w:left w:val="none" w:sz="0" w:space="0" w:color="auto"/>
        <w:bottom w:val="none" w:sz="0" w:space="0" w:color="auto"/>
        <w:right w:val="none" w:sz="0" w:space="0" w:color="auto"/>
      </w:divBdr>
    </w:div>
    <w:div w:id="116341857">
      <w:bodyDiv w:val="1"/>
      <w:marLeft w:val="0"/>
      <w:marRight w:val="0"/>
      <w:marTop w:val="0"/>
      <w:marBottom w:val="0"/>
      <w:divBdr>
        <w:top w:val="none" w:sz="0" w:space="0" w:color="auto"/>
        <w:left w:val="none" w:sz="0" w:space="0" w:color="auto"/>
        <w:bottom w:val="none" w:sz="0" w:space="0" w:color="auto"/>
        <w:right w:val="none" w:sz="0" w:space="0" w:color="auto"/>
      </w:divBdr>
    </w:div>
    <w:div w:id="120810473">
      <w:bodyDiv w:val="1"/>
      <w:marLeft w:val="0"/>
      <w:marRight w:val="0"/>
      <w:marTop w:val="0"/>
      <w:marBottom w:val="0"/>
      <w:divBdr>
        <w:top w:val="none" w:sz="0" w:space="0" w:color="auto"/>
        <w:left w:val="none" w:sz="0" w:space="0" w:color="auto"/>
        <w:bottom w:val="none" w:sz="0" w:space="0" w:color="auto"/>
        <w:right w:val="none" w:sz="0" w:space="0" w:color="auto"/>
      </w:divBdr>
    </w:div>
    <w:div w:id="123037545">
      <w:bodyDiv w:val="1"/>
      <w:marLeft w:val="0"/>
      <w:marRight w:val="0"/>
      <w:marTop w:val="0"/>
      <w:marBottom w:val="0"/>
      <w:divBdr>
        <w:top w:val="none" w:sz="0" w:space="0" w:color="auto"/>
        <w:left w:val="none" w:sz="0" w:space="0" w:color="auto"/>
        <w:bottom w:val="none" w:sz="0" w:space="0" w:color="auto"/>
        <w:right w:val="none" w:sz="0" w:space="0" w:color="auto"/>
      </w:divBdr>
    </w:div>
    <w:div w:id="134565484">
      <w:bodyDiv w:val="1"/>
      <w:marLeft w:val="0"/>
      <w:marRight w:val="0"/>
      <w:marTop w:val="0"/>
      <w:marBottom w:val="0"/>
      <w:divBdr>
        <w:top w:val="none" w:sz="0" w:space="0" w:color="auto"/>
        <w:left w:val="none" w:sz="0" w:space="0" w:color="auto"/>
        <w:bottom w:val="none" w:sz="0" w:space="0" w:color="auto"/>
        <w:right w:val="none" w:sz="0" w:space="0" w:color="auto"/>
      </w:divBdr>
    </w:div>
    <w:div w:id="151141726">
      <w:bodyDiv w:val="1"/>
      <w:marLeft w:val="0"/>
      <w:marRight w:val="0"/>
      <w:marTop w:val="0"/>
      <w:marBottom w:val="0"/>
      <w:divBdr>
        <w:top w:val="none" w:sz="0" w:space="0" w:color="auto"/>
        <w:left w:val="none" w:sz="0" w:space="0" w:color="auto"/>
        <w:bottom w:val="none" w:sz="0" w:space="0" w:color="auto"/>
        <w:right w:val="none" w:sz="0" w:space="0" w:color="auto"/>
      </w:divBdr>
    </w:div>
    <w:div w:id="159739229">
      <w:bodyDiv w:val="1"/>
      <w:marLeft w:val="0"/>
      <w:marRight w:val="0"/>
      <w:marTop w:val="0"/>
      <w:marBottom w:val="0"/>
      <w:divBdr>
        <w:top w:val="none" w:sz="0" w:space="0" w:color="auto"/>
        <w:left w:val="none" w:sz="0" w:space="0" w:color="auto"/>
        <w:bottom w:val="none" w:sz="0" w:space="0" w:color="auto"/>
        <w:right w:val="none" w:sz="0" w:space="0" w:color="auto"/>
      </w:divBdr>
    </w:div>
    <w:div w:id="197281543">
      <w:bodyDiv w:val="1"/>
      <w:marLeft w:val="0"/>
      <w:marRight w:val="0"/>
      <w:marTop w:val="0"/>
      <w:marBottom w:val="0"/>
      <w:divBdr>
        <w:top w:val="none" w:sz="0" w:space="0" w:color="auto"/>
        <w:left w:val="none" w:sz="0" w:space="0" w:color="auto"/>
        <w:bottom w:val="none" w:sz="0" w:space="0" w:color="auto"/>
        <w:right w:val="none" w:sz="0" w:space="0" w:color="auto"/>
      </w:divBdr>
    </w:div>
    <w:div w:id="199173912">
      <w:bodyDiv w:val="1"/>
      <w:marLeft w:val="0"/>
      <w:marRight w:val="0"/>
      <w:marTop w:val="0"/>
      <w:marBottom w:val="0"/>
      <w:divBdr>
        <w:top w:val="none" w:sz="0" w:space="0" w:color="auto"/>
        <w:left w:val="none" w:sz="0" w:space="0" w:color="auto"/>
        <w:bottom w:val="none" w:sz="0" w:space="0" w:color="auto"/>
        <w:right w:val="none" w:sz="0" w:space="0" w:color="auto"/>
      </w:divBdr>
    </w:div>
    <w:div w:id="221791237">
      <w:bodyDiv w:val="1"/>
      <w:marLeft w:val="0"/>
      <w:marRight w:val="0"/>
      <w:marTop w:val="0"/>
      <w:marBottom w:val="0"/>
      <w:divBdr>
        <w:top w:val="none" w:sz="0" w:space="0" w:color="auto"/>
        <w:left w:val="none" w:sz="0" w:space="0" w:color="auto"/>
        <w:bottom w:val="none" w:sz="0" w:space="0" w:color="auto"/>
        <w:right w:val="none" w:sz="0" w:space="0" w:color="auto"/>
      </w:divBdr>
    </w:div>
    <w:div w:id="246117237">
      <w:bodyDiv w:val="1"/>
      <w:marLeft w:val="0"/>
      <w:marRight w:val="0"/>
      <w:marTop w:val="0"/>
      <w:marBottom w:val="0"/>
      <w:divBdr>
        <w:top w:val="none" w:sz="0" w:space="0" w:color="auto"/>
        <w:left w:val="none" w:sz="0" w:space="0" w:color="auto"/>
        <w:bottom w:val="none" w:sz="0" w:space="0" w:color="auto"/>
        <w:right w:val="none" w:sz="0" w:space="0" w:color="auto"/>
      </w:divBdr>
    </w:div>
    <w:div w:id="269171707">
      <w:bodyDiv w:val="1"/>
      <w:marLeft w:val="0"/>
      <w:marRight w:val="0"/>
      <w:marTop w:val="0"/>
      <w:marBottom w:val="0"/>
      <w:divBdr>
        <w:top w:val="none" w:sz="0" w:space="0" w:color="auto"/>
        <w:left w:val="none" w:sz="0" w:space="0" w:color="auto"/>
        <w:bottom w:val="none" w:sz="0" w:space="0" w:color="auto"/>
        <w:right w:val="none" w:sz="0" w:space="0" w:color="auto"/>
      </w:divBdr>
    </w:div>
    <w:div w:id="277032267">
      <w:bodyDiv w:val="1"/>
      <w:marLeft w:val="0"/>
      <w:marRight w:val="0"/>
      <w:marTop w:val="0"/>
      <w:marBottom w:val="0"/>
      <w:divBdr>
        <w:top w:val="none" w:sz="0" w:space="0" w:color="auto"/>
        <w:left w:val="none" w:sz="0" w:space="0" w:color="auto"/>
        <w:bottom w:val="none" w:sz="0" w:space="0" w:color="auto"/>
        <w:right w:val="none" w:sz="0" w:space="0" w:color="auto"/>
      </w:divBdr>
    </w:div>
    <w:div w:id="283465024">
      <w:bodyDiv w:val="1"/>
      <w:marLeft w:val="0"/>
      <w:marRight w:val="0"/>
      <w:marTop w:val="0"/>
      <w:marBottom w:val="0"/>
      <w:divBdr>
        <w:top w:val="none" w:sz="0" w:space="0" w:color="auto"/>
        <w:left w:val="none" w:sz="0" w:space="0" w:color="auto"/>
        <w:bottom w:val="none" w:sz="0" w:space="0" w:color="auto"/>
        <w:right w:val="none" w:sz="0" w:space="0" w:color="auto"/>
      </w:divBdr>
    </w:div>
    <w:div w:id="329066719">
      <w:bodyDiv w:val="1"/>
      <w:marLeft w:val="0"/>
      <w:marRight w:val="0"/>
      <w:marTop w:val="0"/>
      <w:marBottom w:val="0"/>
      <w:divBdr>
        <w:top w:val="none" w:sz="0" w:space="0" w:color="auto"/>
        <w:left w:val="none" w:sz="0" w:space="0" w:color="auto"/>
        <w:bottom w:val="none" w:sz="0" w:space="0" w:color="auto"/>
        <w:right w:val="none" w:sz="0" w:space="0" w:color="auto"/>
      </w:divBdr>
    </w:div>
    <w:div w:id="336544300">
      <w:bodyDiv w:val="1"/>
      <w:marLeft w:val="0"/>
      <w:marRight w:val="0"/>
      <w:marTop w:val="0"/>
      <w:marBottom w:val="0"/>
      <w:divBdr>
        <w:top w:val="none" w:sz="0" w:space="0" w:color="auto"/>
        <w:left w:val="none" w:sz="0" w:space="0" w:color="auto"/>
        <w:bottom w:val="none" w:sz="0" w:space="0" w:color="auto"/>
        <w:right w:val="none" w:sz="0" w:space="0" w:color="auto"/>
      </w:divBdr>
    </w:div>
    <w:div w:id="357707455">
      <w:bodyDiv w:val="1"/>
      <w:marLeft w:val="0"/>
      <w:marRight w:val="0"/>
      <w:marTop w:val="0"/>
      <w:marBottom w:val="0"/>
      <w:divBdr>
        <w:top w:val="none" w:sz="0" w:space="0" w:color="auto"/>
        <w:left w:val="none" w:sz="0" w:space="0" w:color="auto"/>
        <w:bottom w:val="none" w:sz="0" w:space="0" w:color="auto"/>
        <w:right w:val="none" w:sz="0" w:space="0" w:color="auto"/>
      </w:divBdr>
    </w:div>
    <w:div w:id="376904234">
      <w:bodyDiv w:val="1"/>
      <w:marLeft w:val="0"/>
      <w:marRight w:val="0"/>
      <w:marTop w:val="0"/>
      <w:marBottom w:val="0"/>
      <w:divBdr>
        <w:top w:val="none" w:sz="0" w:space="0" w:color="auto"/>
        <w:left w:val="none" w:sz="0" w:space="0" w:color="auto"/>
        <w:bottom w:val="none" w:sz="0" w:space="0" w:color="auto"/>
        <w:right w:val="none" w:sz="0" w:space="0" w:color="auto"/>
      </w:divBdr>
    </w:div>
    <w:div w:id="405341042">
      <w:bodyDiv w:val="1"/>
      <w:marLeft w:val="0"/>
      <w:marRight w:val="0"/>
      <w:marTop w:val="0"/>
      <w:marBottom w:val="0"/>
      <w:divBdr>
        <w:top w:val="none" w:sz="0" w:space="0" w:color="auto"/>
        <w:left w:val="none" w:sz="0" w:space="0" w:color="auto"/>
        <w:bottom w:val="none" w:sz="0" w:space="0" w:color="auto"/>
        <w:right w:val="none" w:sz="0" w:space="0" w:color="auto"/>
      </w:divBdr>
    </w:div>
    <w:div w:id="407114596">
      <w:bodyDiv w:val="1"/>
      <w:marLeft w:val="0"/>
      <w:marRight w:val="0"/>
      <w:marTop w:val="0"/>
      <w:marBottom w:val="0"/>
      <w:divBdr>
        <w:top w:val="none" w:sz="0" w:space="0" w:color="auto"/>
        <w:left w:val="none" w:sz="0" w:space="0" w:color="auto"/>
        <w:bottom w:val="none" w:sz="0" w:space="0" w:color="auto"/>
        <w:right w:val="none" w:sz="0" w:space="0" w:color="auto"/>
      </w:divBdr>
    </w:div>
    <w:div w:id="409428473">
      <w:bodyDiv w:val="1"/>
      <w:marLeft w:val="0"/>
      <w:marRight w:val="0"/>
      <w:marTop w:val="0"/>
      <w:marBottom w:val="0"/>
      <w:divBdr>
        <w:top w:val="none" w:sz="0" w:space="0" w:color="auto"/>
        <w:left w:val="none" w:sz="0" w:space="0" w:color="auto"/>
        <w:bottom w:val="none" w:sz="0" w:space="0" w:color="auto"/>
        <w:right w:val="none" w:sz="0" w:space="0" w:color="auto"/>
      </w:divBdr>
    </w:div>
    <w:div w:id="414209684">
      <w:bodyDiv w:val="1"/>
      <w:marLeft w:val="0"/>
      <w:marRight w:val="0"/>
      <w:marTop w:val="0"/>
      <w:marBottom w:val="0"/>
      <w:divBdr>
        <w:top w:val="none" w:sz="0" w:space="0" w:color="auto"/>
        <w:left w:val="none" w:sz="0" w:space="0" w:color="auto"/>
        <w:bottom w:val="none" w:sz="0" w:space="0" w:color="auto"/>
        <w:right w:val="none" w:sz="0" w:space="0" w:color="auto"/>
      </w:divBdr>
    </w:div>
    <w:div w:id="417598913">
      <w:bodyDiv w:val="1"/>
      <w:marLeft w:val="0"/>
      <w:marRight w:val="0"/>
      <w:marTop w:val="0"/>
      <w:marBottom w:val="0"/>
      <w:divBdr>
        <w:top w:val="none" w:sz="0" w:space="0" w:color="auto"/>
        <w:left w:val="none" w:sz="0" w:space="0" w:color="auto"/>
        <w:bottom w:val="none" w:sz="0" w:space="0" w:color="auto"/>
        <w:right w:val="none" w:sz="0" w:space="0" w:color="auto"/>
      </w:divBdr>
    </w:div>
    <w:div w:id="479152752">
      <w:bodyDiv w:val="1"/>
      <w:marLeft w:val="0"/>
      <w:marRight w:val="0"/>
      <w:marTop w:val="0"/>
      <w:marBottom w:val="0"/>
      <w:divBdr>
        <w:top w:val="none" w:sz="0" w:space="0" w:color="auto"/>
        <w:left w:val="none" w:sz="0" w:space="0" w:color="auto"/>
        <w:bottom w:val="none" w:sz="0" w:space="0" w:color="auto"/>
        <w:right w:val="none" w:sz="0" w:space="0" w:color="auto"/>
      </w:divBdr>
    </w:div>
    <w:div w:id="512957932">
      <w:bodyDiv w:val="1"/>
      <w:marLeft w:val="0"/>
      <w:marRight w:val="0"/>
      <w:marTop w:val="0"/>
      <w:marBottom w:val="0"/>
      <w:divBdr>
        <w:top w:val="none" w:sz="0" w:space="0" w:color="auto"/>
        <w:left w:val="none" w:sz="0" w:space="0" w:color="auto"/>
        <w:bottom w:val="none" w:sz="0" w:space="0" w:color="auto"/>
        <w:right w:val="none" w:sz="0" w:space="0" w:color="auto"/>
      </w:divBdr>
    </w:div>
    <w:div w:id="518859222">
      <w:bodyDiv w:val="1"/>
      <w:marLeft w:val="0"/>
      <w:marRight w:val="0"/>
      <w:marTop w:val="0"/>
      <w:marBottom w:val="0"/>
      <w:divBdr>
        <w:top w:val="none" w:sz="0" w:space="0" w:color="auto"/>
        <w:left w:val="none" w:sz="0" w:space="0" w:color="auto"/>
        <w:bottom w:val="none" w:sz="0" w:space="0" w:color="auto"/>
        <w:right w:val="none" w:sz="0" w:space="0" w:color="auto"/>
      </w:divBdr>
    </w:div>
    <w:div w:id="524051825">
      <w:bodyDiv w:val="1"/>
      <w:marLeft w:val="0"/>
      <w:marRight w:val="0"/>
      <w:marTop w:val="0"/>
      <w:marBottom w:val="0"/>
      <w:divBdr>
        <w:top w:val="none" w:sz="0" w:space="0" w:color="auto"/>
        <w:left w:val="none" w:sz="0" w:space="0" w:color="auto"/>
        <w:bottom w:val="none" w:sz="0" w:space="0" w:color="auto"/>
        <w:right w:val="none" w:sz="0" w:space="0" w:color="auto"/>
      </w:divBdr>
    </w:div>
    <w:div w:id="533154130">
      <w:bodyDiv w:val="1"/>
      <w:marLeft w:val="0"/>
      <w:marRight w:val="0"/>
      <w:marTop w:val="0"/>
      <w:marBottom w:val="0"/>
      <w:divBdr>
        <w:top w:val="none" w:sz="0" w:space="0" w:color="auto"/>
        <w:left w:val="none" w:sz="0" w:space="0" w:color="auto"/>
        <w:bottom w:val="none" w:sz="0" w:space="0" w:color="auto"/>
        <w:right w:val="none" w:sz="0" w:space="0" w:color="auto"/>
      </w:divBdr>
    </w:div>
    <w:div w:id="536091722">
      <w:bodyDiv w:val="1"/>
      <w:marLeft w:val="0"/>
      <w:marRight w:val="0"/>
      <w:marTop w:val="0"/>
      <w:marBottom w:val="0"/>
      <w:divBdr>
        <w:top w:val="none" w:sz="0" w:space="0" w:color="auto"/>
        <w:left w:val="none" w:sz="0" w:space="0" w:color="auto"/>
        <w:bottom w:val="none" w:sz="0" w:space="0" w:color="auto"/>
        <w:right w:val="none" w:sz="0" w:space="0" w:color="auto"/>
      </w:divBdr>
    </w:div>
    <w:div w:id="539778393">
      <w:bodyDiv w:val="1"/>
      <w:marLeft w:val="0"/>
      <w:marRight w:val="0"/>
      <w:marTop w:val="0"/>
      <w:marBottom w:val="0"/>
      <w:divBdr>
        <w:top w:val="none" w:sz="0" w:space="0" w:color="auto"/>
        <w:left w:val="none" w:sz="0" w:space="0" w:color="auto"/>
        <w:bottom w:val="none" w:sz="0" w:space="0" w:color="auto"/>
        <w:right w:val="none" w:sz="0" w:space="0" w:color="auto"/>
      </w:divBdr>
    </w:div>
    <w:div w:id="540553716">
      <w:bodyDiv w:val="1"/>
      <w:marLeft w:val="0"/>
      <w:marRight w:val="0"/>
      <w:marTop w:val="0"/>
      <w:marBottom w:val="0"/>
      <w:divBdr>
        <w:top w:val="none" w:sz="0" w:space="0" w:color="auto"/>
        <w:left w:val="none" w:sz="0" w:space="0" w:color="auto"/>
        <w:bottom w:val="none" w:sz="0" w:space="0" w:color="auto"/>
        <w:right w:val="none" w:sz="0" w:space="0" w:color="auto"/>
      </w:divBdr>
    </w:div>
    <w:div w:id="548228770">
      <w:bodyDiv w:val="1"/>
      <w:marLeft w:val="0"/>
      <w:marRight w:val="0"/>
      <w:marTop w:val="0"/>
      <w:marBottom w:val="0"/>
      <w:divBdr>
        <w:top w:val="none" w:sz="0" w:space="0" w:color="auto"/>
        <w:left w:val="none" w:sz="0" w:space="0" w:color="auto"/>
        <w:bottom w:val="none" w:sz="0" w:space="0" w:color="auto"/>
        <w:right w:val="none" w:sz="0" w:space="0" w:color="auto"/>
      </w:divBdr>
    </w:div>
    <w:div w:id="563371416">
      <w:bodyDiv w:val="1"/>
      <w:marLeft w:val="0"/>
      <w:marRight w:val="0"/>
      <w:marTop w:val="0"/>
      <w:marBottom w:val="0"/>
      <w:divBdr>
        <w:top w:val="none" w:sz="0" w:space="0" w:color="auto"/>
        <w:left w:val="none" w:sz="0" w:space="0" w:color="auto"/>
        <w:bottom w:val="none" w:sz="0" w:space="0" w:color="auto"/>
        <w:right w:val="none" w:sz="0" w:space="0" w:color="auto"/>
      </w:divBdr>
    </w:div>
    <w:div w:id="567157651">
      <w:bodyDiv w:val="1"/>
      <w:marLeft w:val="0"/>
      <w:marRight w:val="0"/>
      <w:marTop w:val="0"/>
      <w:marBottom w:val="0"/>
      <w:divBdr>
        <w:top w:val="none" w:sz="0" w:space="0" w:color="auto"/>
        <w:left w:val="none" w:sz="0" w:space="0" w:color="auto"/>
        <w:bottom w:val="none" w:sz="0" w:space="0" w:color="auto"/>
        <w:right w:val="none" w:sz="0" w:space="0" w:color="auto"/>
      </w:divBdr>
    </w:div>
    <w:div w:id="568465752">
      <w:bodyDiv w:val="1"/>
      <w:marLeft w:val="0"/>
      <w:marRight w:val="0"/>
      <w:marTop w:val="0"/>
      <w:marBottom w:val="0"/>
      <w:divBdr>
        <w:top w:val="none" w:sz="0" w:space="0" w:color="auto"/>
        <w:left w:val="none" w:sz="0" w:space="0" w:color="auto"/>
        <w:bottom w:val="none" w:sz="0" w:space="0" w:color="auto"/>
        <w:right w:val="none" w:sz="0" w:space="0" w:color="auto"/>
      </w:divBdr>
      <w:divsChild>
        <w:div w:id="400980664">
          <w:marLeft w:val="0"/>
          <w:marRight w:val="0"/>
          <w:marTop w:val="0"/>
          <w:marBottom w:val="0"/>
          <w:divBdr>
            <w:top w:val="none" w:sz="0" w:space="0" w:color="auto"/>
            <w:left w:val="none" w:sz="0" w:space="0" w:color="auto"/>
            <w:bottom w:val="none" w:sz="0" w:space="0" w:color="auto"/>
            <w:right w:val="none" w:sz="0" w:space="0" w:color="auto"/>
          </w:divBdr>
          <w:divsChild>
            <w:div w:id="333850010">
              <w:marLeft w:val="0"/>
              <w:marRight w:val="0"/>
              <w:marTop w:val="0"/>
              <w:marBottom w:val="0"/>
              <w:divBdr>
                <w:top w:val="none" w:sz="0" w:space="0" w:color="auto"/>
                <w:left w:val="none" w:sz="0" w:space="0" w:color="auto"/>
                <w:bottom w:val="none" w:sz="0" w:space="0" w:color="auto"/>
                <w:right w:val="none" w:sz="0" w:space="0" w:color="auto"/>
              </w:divBdr>
              <w:divsChild>
                <w:div w:id="611326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0776899">
      <w:bodyDiv w:val="1"/>
      <w:marLeft w:val="0"/>
      <w:marRight w:val="0"/>
      <w:marTop w:val="0"/>
      <w:marBottom w:val="0"/>
      <w:divBdr>
        <w:top w:val="none" w:sz="0" w:space="0" w:color="auto"/>
        <w:left w:val="none" w:sz="0" w:space="0" w:color="auto"/>
        <w:bottom w:val="none" w:sz="0" w:space="0" w:color="auto"/>
        <w:right w:val="none" w:sz="0" w:space="0" w:color="auto"/>
      </w:divBdr>
    </w:div>
    <w:div w:id="575896089">
      <w:bodyDiv w:val="1"/>
      <w:marLeft w:val="0"/>
      <w:marRight w:val="0"/>
      <w:marTop w:val="0"/>
      <w:marBottom w:val="0"/>
      <w:divBdr>
        <w:top w:val="none" w:sz="0" w:space="0" w:color="auto"/>
        <w:left w:val="none" w:sz="0" w:space="0" w:color="auto"/>
        <w:bottom w:val="none" w:sz="0" w:space="0" w:color="auto"/>
        <w:right w:val="none" w:sz="0" w:space="0" w:color="auto"/>
      </w:divBdr>
    </w:div>
    <w:div w:id="579559969">
      <w:bodyDiv w:val="1"/>
      <w:marLeft w:val="0"/>
      <w:marRight w:val="0"/>
      <w:marTop w:val="0"/>
      <w:marBottom w:val="0"/>
      <w:divBdr>
        <w:top w:val="none" w:sz="0" w:space="0" w:color="auto"/>
        <w:left w:val="none" w:sz="0" w:space="0" w:color="auto"/>
        <w:bottom w:val="none" w:sz="0" w:space="0" w:color="auto"/>
        <w:right w:val="none" w:sz="0" w:space="0" w:color="auto"/>
      </w:divBdr>
    </w:div>
    <w:div w:id="583419993">
      <w:bodyDiv w:val="1"/>
      <w:marLeft w:val="0"/>
      <w:marRight w:val="0"/>
      <w:marTop w:val="0"/>
      <w:marBottom w:val="0"/>
      <w:divBdr>
        <w:top w:val="none" w:sz="0" w:space="0" w:color="auto"/>
        <w:left w:val="none" w:sz="0" w:space="0" w:color="auto"/>
        <w:bottom w:val="none" w:sz="0" w:space="0" w:color="auto"/>
        <w:right w:val="none" w:sz="0" w:space="0" w:color="auto"/>
      </w:divBdr>
    </w:div>
    <w:div w:id="595746694">
      <w:bodyDiv w:val="1"/>
      <w:marLeft w:val="0"/>
      <w:marRight w:val="0"/>
      <w:marTop w:val="0"/>
      <w:marBottom w:val="0"/>
      <w:divBdr>
        <w:top w:val="none" w:sz="0" w:space="0" w:color="auto"/>
        <w:left w:val="none" w:sz="0" w:space="0" w:color="auto"/>
        <w:bottom w:val="none" w:sz="0" w:space="0" w:color="auto"/>
        <w:right w:val="none" w:sz="0" w:space="0" w:color="auto"/>
      </w:divBdr>
    </w:div>
    <w:div w:id="602609933">
      <w:bodyDiv w:val="1"/>
      <w:marLeft w:val="0"/>
      <w:marRight w:val="0"/>
      <w:marTop w:val="0"/>
      <w:marBottom w:val="0"/>
      <w:divBdr>
        <w:top w:val="none" w:sz="0" w:space="0" w:color="auto"/>
        <w:left w:val="none" w:sz="0" w:space="0" w:color="auto"/>
        <w:bottom w:val="none" w:sz="0" w:space="0" w:color="auto"/>
        <w:right w:val="none" w:sz="0" w:space="0" w:color="auto"/>
      </w:divBdr>
    </w:div>
    <w:div w:id="612060549">
      <w:bodyDiv w:val="1"/>
      <w:marLeft w:val="0"/>
      <w:marRight w:val="0"/>
      <w:marTop w:val="0"/>
      <w:marBottom w:val="0"/>
      <w:divBdr>
        <w:top w:val="none" w:sz="0" w:space="0" w:color="auto"/>
        <w:left w:val="none" w:sz="0" w:space="0" w:color="auto"/>
        <w:bottom w:val="none" w:sz="0" w:space="0" w:color="auto"/>
        <w:right w:val="none" w:sz="0" w:space="0" w:color="auto"/>
      </w:divBdr>
    </w:div>
    <w:div w:id="624190120">
      <w:bodyDiv w:val="1"/>
      <w:marLeft w:val="0"/>
      <w:marRight w:val="0"/>
      <w:marTop w:val="0"/>
      <w:marBottom w:val="0"/>
      <w:divBdr>
        <w:top w:val="none" w:sz="0" w:space="0" w:color="auto"/>
        <w:left w:val="none" w:sz="0" w:space="0" w:color="auto"/>
        <w:bottom w:val="none" w:sz="0" w:space="0" w:color="auto"/>
        <w:right w:val="none" w:sz="0" w:space="0" w:color="auto"/>
      </w:divBdr>
    </w:div>
    <w:div w:id="641466763">
      <w:bodyDiv w:val="1"/>
      <w:marLeft w:val="0"/>
      <w:marRight w:val="0"/>
      <w:marTop w:val="0"/>
      <w:marBottom w:val="0"/>
      <w:divBdr>
        <w:top w:val="none" w:sz="0" w:space="0" w:color="auto"/>
        <w:left w:val="none" w:sz="0" w:space="0" w:color="auto"/>
        <w:bottom w:val="none" w:sz="0" w:space="0" w:color="auto"/>
        <w:right w:val="none" w:sz="0" w:space="0" w:color="auto"/>
      </w:divBdr>
    </w:div>
    <w:div w:id="647782392">
      <w:bodyDiv w:val="1"/>
      <w:marLeft w:val="0"/>
      <w:marRight w:val="0"/>
      <w:marTop w:val="0"/>
      <w:marBottom w:val="0"/>
      <w:divBdr>
        <w:top w:val="none" w:sz="0" w:space="0" w:color="auto"/>
        <w:left w:val="none" w:sz="0" w:space="0" w:color="auto"/>
        <w:bottom w:val="none" w:sz="0" w:space="0" w:color="auto"/>
        <w:right w:val="none" w:sz="0" w:space="0" w:color="auto"/>
      </w:divBdr>
    </w:div>
    <w:div w:id="655189121">
      <w:bodyDiv w:val="1"/>
      <w:marLeft w:val="0"/>
      <w:marRight w:val="0"/>
      <w:marTop w:val="0"/>
      <w:marBottom w:val="0"/>
      <w:divBdr>
        <w:top w:val="none" w:sz="0" w:space="0" w:color="auto"/>
        <w:left w:val="none" w:sz="0" w:space="0" w:color="auto"/>
        <w:bottom w:val="none" w:sz="0" w:space="0" w:color="auto"/>
        <w:right w:val="none" w:sz="0" w:space="0" w:color="auto"/>
      </w:divBdr>
    </w:div>
    <w:div w:id="667750561">
      <w:bodyDiv w:val="1"/>
      <w:marLeft w:val="0"/>
      <w:marRight w:val="0"/>
      <w:marTop w:val="0"/>
      <w:marBottom w:val="0"/>
      <w:divBdr>
        <w:top w:val="none" w:sz="0" w:space="0" w:color="auto"/>
        <w:left w:val="none" w:sz="0" w:space="0" w:color="auto"/>
        <w:bottom w:val="none" w:sz="0" w:space="0" w:color="auto"/>
        <w:right w:val="none" w:sz="0" w:space="0" w:color="auto"/>
      </w:divBdr>
    </w:div>
    <w:div w:id="685135017">
      <w:bodyDiv w:val="1"/>
      <w:marLeft w:val="0"/>
      <w:marRight w:val="0"/>
      <w:marTop w:val="0"/>
      <w:marBottom w:val="0"/>
      <w:divBdr>
        <w:top w:val="none" w:sz="0" w:space="0" w:color="auto"/>
        <w:left w:val="none" w:sz="0" w:space="0" w:color="auto"/>
        <w:bottom w:val="none" w:sz="0" w:space="0" w:color="auto"/>
        <w:right w:val="none" w:sz="0" w:space="0" w:color="auto"/>
      </w:divBdr>
    </w:div>
    <w:div w:id="693730841">
      <w:bodyDiv w:val="1"/>
      <w:marLeft w:val="0"/>
      <w:marRight w:val="0"/>
      <w:marTop w:val="0"/>
      <w:marBottom w:val="0"/>
      <w:divBdr>
        <w:top w:val="none" w:sz="0" w:space="0" w:color="auto"/>
        <w:left w:val="none" w:sz="0" w:space="0" w:color="auto"/>
        <w:bottom w:val="none" w:sz="0" w:space="0" w:color="auto"/>
        <w:right w:val="none" w:sz="0" w:space="0" w:color="auto"/>
      </w:divBdr>
    </w:div>
    <w:div w:id="697777554">
      <w:bodyDiv w:val="1"/>
      <w:marLeft w:val="0"/>
      <w:marRight w:val="0"/>
      <w:marTop w:val="0"/>
      <w:marBottom w:val="0"/>
      <w:divBdr>
        <w:top w:val="none" w:sz="0" w:space="0" w:color="auto"/>
        <w:left w:val="none" w:sz="0" w:space="0" w:color="auto"/>
        <w:bottom w:val="none" w:sz="0" w:space="0" w:color="auto"/>
        <w:right w:val="none" w:sz="0" w:space="0" w:color="auto"/>
      </w:divBdr>
    </w:div>
    <w:div w:id="711728041">
      <w:bodyDiv w:val="1"/>
      <w:marLeft w:val="0"/>
      <w:marRight w:val="0"/>
      <w:marTop w:val="0"/>
      <w:marBottom w:val="0"/>
      <w:divBdr>
        <w:top w:val="none" w:sz="0" w:space="0" w:color="auto"/>
        <w:left w:val="none" w:sz="0" w:space="0" w:color="auto"/>
        <w:bottom w:val="none" w:sz="0" w:space="0" w:color="auto"/>
        <w:right w:val="none" w:sz="0" w:space="0" w:color="auto"/>
      </w:divBdr>
    </w:div>
    <w:div w:id="714234849">
      <w:bodyDiv w:val="1"/>
      <w:marLeft w:val="0"/>
      <w:marRight w:val="0"/>
      <w:marTop w:val="0"/>
      <w:marBottom w:val="0"/>
      <w:divBdr>
        <w:top w:val="none" w:sz="0" w:space="0" w:color="auto"/>
        <w:left w:val="none" w:sz="0" w:space="0" w:color="auto"/>
        <w:bottom w:val="none" w:sz="0" w:space="0" w:color="auto"/>
        <w:right w:val="none" w:sz="0" w:space="0" w:color="auto"/>
      </w:divBdr>
    </w:div>
    <w:div w:id="761603950">
      <w:bodyDiv w:val="1"/>
      <w:marLeft w:val="0"/>
      <w:marRight w:val="0"/>
      <w:marTop w:val="0"/>
      <w:marBottom w:val="0"/>
      <w:divBdr>
        <w:top w:val="none" w:sz="0" w:space="0" w:color="auto"/>
        <w:left w:val="none" w:sz="0" w:space="0" w:color="auto"/>
        <w:bottom w:val="none" w:sz="0" w:space="0" w:color="auto"/>
        <w:right w:val="none" w:sz="0" w:space="0" w:color="auto"/>
      </w:divBdr>
    </w:div>
    <w:div w:id="767312378">
      <w:bodyDiv w:val="1"/>
      <w:marLeft w:val="0"/>
      <w:marRight w:val="0"/>
      <w:marTop w:val="0"/>
      <w:marBottom w:val="0"/>
      <w:divBdr>
        <w:top w:val="none" w:sz="0" w:space="0" w:color="auto"/>
        <w:left w:val="none" w:sz="0" w:space="0" w:color="auto"/>
        <w:bottom w:val="none" w:sz="0" w:space="0" w:color="auto"/>
        <w:right w:val="none" w:sz="0" w:space="0" w:color="auto"/>
      </w:divBdr>
    </w:div>
    <w:div w:id="787428022">
      <w:bodyDiv w:val="1"/>
      <w:marLeft w:val="0"/>
      <w:marRight w:val="0"/>
      <w:marTop w:val="0"/>
      <w:marBottom w:val="0"/>
      <w:divBdr>
        <w:top w:val="none" w:sz="0" w:space="0" w:color="auto"/>
        <w:left w:val="none" w:sz="0" w:space="0" w:color="auto"/>
        <w:bottom w:val="none" w:sz="0" w:space="0" w:color="auto"/>
        <w:right w:val="none" w:sz="0" w:space="0" w:color="auto"/>
      </w:divBdr>
    </w:div>
    <w:div w:id="814950900">
      <w:bodyDiv w:val="1"/>
      <w:marLeft w:val="0"/>
      <w:marRight w:val="0"/>
      <w:marTop w:val="0"/>
      <w:marBottom w:val="0"/>
      <w:divBdr>
        <w:top w:val="none" w:sz="0" w:space="0" w:color="auto"/>
        <w:left w:val="none" w:sz="0" w:space="0" w:color="auto"/>
        <w:bottom w:val="none" w:sz="0" w:space="0" w:color="auto"/>
        <w:right w:val="none" w:sz="0" w:space="0" w:color="auto"/>
      </w:divBdr>
    </w:div>
    <w:div w:id="844980206">
      <w:bodyDiv w:val="1"/>
      <w:marLeft w:val="0"/>
      <w:marRight w:val="0"/>
      <w:marTop w:val="0"/>
      <w:marBottom w:val="0"/>
      <w:divBdr>
        <w:top w:val="none" w:sz="0" w:space="0" w:color="auto"/>
        <w:left w:val="none" w:sz="0" w:space="0" w:color="auto"/>
        <w:bottom w:val="none" w:sz="0" w:space="0" w:color="auto"/>
        <w:right w:val="none" w:sz="0" w:space="0" w:color="auto"/>
      </w:divBdr>
    </w:div>
    <w:div w:id="845443384">
      <w:bodyDiv w:val="1"/>
      <w:marLeft w:val="0"/>
      <w:marRight w:val="0"/>
      <w:marTop w:val="0"/>
      <w:marBottom w:val="0"/>
      <w:divBdr>
        <w:top w:val="none" w:sz="0" w:space="0" w:color="auto"/>
        <w:left w:val="none" w:sz="0" w:space="0" w:color="auto"/>
        <w:bottom w:val="none" w:sz="0" w:space="0" w:color="auto"/>
        <w:right w:val="none" w:sz="0" w:space="0" w:color="auto"/>
      </w:divBdr>
    </w:div>
    <w:div w:id="860238602">
      <w:bodyDiv w:val="1"/>
      <w:marLeft w:val="0"/>
      <w:marRight w:val="0"/>
      <w:marTop w:val="0"/>
      <w:marBottom w:val="0"/>
      <w:divBdr>
        <w:top w:val="none" w:sz="0" w:space="0" w:color="auto"/>
        <w:left w:val="none" w:sz="0" w:space="0" w:color="auto"/>
        <w:bottom w:val="none" w:sz="0" w:space="0" w:color="auto"/>
        <w:right w:val="none" w:sz="0" w:space="0" w:color="auto"/>
      </w:divBdr>
    </w:div>
    <w:div w:id="860434555">
      <w:bodyDiv w:val="1"/>
      <w:marLeft w:val="0"/>
      <w:marRight w:val="0"/>
      <w:marTop w:val="0"/>
      <w:marBottom w:val="0"/>
      <w:divBdr>
        <w:top w:val="none" w:sz="0" w:space="0" w:color="auto"/>
        <w:left w:val="none" w:sz="0" w:space="0" w:color="auto"/>
        <w:bottom w:val="none" w:sz="0" w:space="0" w:color="auto"/>
        <w:right w:val="none" w:sz="0" w:space="0" w:color="auto"/>
      </w:divBdr>
    </w:div>
    <w:div w:id="867138129">
      <w:bodyDiv w:val="1"/>
      <w:marLeft w:val="0"/>
      <w:marRight w:val="0"/>
      <w:marTop w:val="0"/>
      <w:marBottom w:val="0"/>
      <w:divBdr>
        <w:top w:val="none" w:sz="0" w:space="0" w:color="auto"/>
        <w:left w:val="none" w:sz="0" w:space="0" w:color="auto"/>
        <w:bottom w:val="none" w:sz="0" w:space="0" w:color="auto"/>
        <w:right w:val="none" w:sz="0" w:space="0" w:color="auto"/>
      </w:divBdr>
    </w:div>
    <w:div w:id="896017373">
      <w:bodyDiv w:val="1"/>
      <w:marLeft w:val="0"/>
      <w:marRight w:val="0"/>
      <w:marTop w:val="0"/>
      <w:marBottom w:val="0"/>
      <w:divBdr>
        <w:top w:val="none" w:sz="0" w:space="0" w:color="auto"/>
        <w:left w:val="none" w:sz="0" w:space="0" w:color="auto"/>
        <w:bottom w:val="none" w:sz="0" w:space="0" w:color="auto"/>
        <w:right w:val="none" w:sz="0" w:space="0" w:color="auto"/>
      </w:divBdr>
    </w:div>
    <w:div w:id="897863281">
      <w:bodyDiv w:val="1"/>
      <w:marLeft w:val="0"/>
      <w:marRight w:val="0"/>
      <w:marTop w:val="0"/>
      <w:marBottom w:val="0"/>
      <w:divBdr>
        <w:top w:val="none" w:sz="0" w:space="0" w:color="auto"/>
        <w:left w:val="none" w:sz="0" w:space="0" w:color="auto"/>
        <w:bottom w:val="none" w:sz="0" w:space="0" w:color="auto"/>
        <w:right w:val="none" w:sz="0" w:space="0" w:color="auto"/>
      </w:divBdr>
    </w:div>
    <w:div w:id="918246700">
      <w:bodyDiv w:val="1"/>
      <w:marLeft w:val="0"/>
      <w:marRight w:val="0"/>
      <w:marTop w:val="0"/>
      <w:marBottom w:val="0"/>
      <w:divBdr>
        <w:top w:val="none" w:sz="0" w:space="0" w:color="auto"/>
        <w:left w:val="none" w:sz="0" w:space="0" w:color="auto"/>
        <w:bottom w:val="none" w:sz="0" w:space="0" w:color="auto"/>
        <w:right w:val="none" w:sz="0" w:space="0" w:color="auto"/>
      </w:divBdr>
    </w:div>
    <w:div w:id="936257932">
      <w:bodyDiv w:val="1"/>
      <w:marLeft w:val="0"/>
      <w:marRight w:val="0"/>
      <w:marTop w:val="0"/>
      <w:marBottom w:val="0"/>
      <w:divBdr>
        <w:top w:val="none" w:sz="0" w:space="0" w:color="auto"/>
        <w:left w:val="none" w:sz="0" w:space="0" w:color="auto"/>
        <w:bottom w:val="none" w:sz="0" w:space="0" w:color="auto"/>
        <w:right w:val="none" w:sz="0" w:space="0" w:color="auto"/>
      </w:divBdr>
    </w:div>
    <w:div w:id="954943455">
      <w:bodyDiv w:val="1"/>
      <w:marLeft w:val="0"/>
      <w:marRight w:val="0"/>
      <w:marTop w:val="0"/>
      <w:marBottom w:val="0"/>
      <w:divBdr>
        <w:top w:val="none" w:sz="0" w:space="0" w:color="auto"/>
        <w:left w:val="none" w:sz="0" w:space="0" w:color="auto"/>
        <w:bottom w:val="none" w:sz="0" w:space="0" w:color="auto"/>
        <w:right w:val="none" w:sz="0" w:space="0" w:color="auto"/>
      </w:divBdr>
    </w:div>
    <w:div w:id="956133352">
      <w:bodyDiv w:val="1"/>
      <w:marLeft w:val="0"/>
      <w:marRight w:val="0"/>
      <w:marTop w:val="0"/>
      <w:marBottom w:val="0"/>
      <w:divBdr>
        <w:top w:val="none" w:sz="0" w:space="0" w:color="auto"/>
        <w:left w:val="none" w:sz="0" w:space="0" w:color="auto"/>
        <w:bottom w:val="none" w:sz="0" w:space="0" w:color="auto"/>
        <w:right w:val="none" w:sz="0" w:space="0" w:color="auto"/>
      </w:divBdr>
    </w:div>
    <w:div w:id="966280509">
      <w:bodyDiv w:val="1"/>
      <w:marLeft w:val="0"/>
      <w:marRight w:val="0"/>
      <w:marTop w:val="0"/>
      <w:marBottom w:val="0"/>
      <w:divBdr>
        <w:top w:val="none" w:sz="0" w:space="0" w:color="auto"/>
        <w:left w:val="none" w:sz="0" w:space="0" w:color="auto"/>
        <w:bottom w:val="none" w:sz="0" w:space="0" w:color="auto"/>
        <w:right w:val="none" w:sz="0" w:space="0" w:color="auto"/>
      </w:divBdr>
    </w:div>
    <w:div w:id="973944480">
      <w:bodyDiv w:val="1"/>
      <w:marLeft w:val="0"/>
      <w:marRight w:val="0"/>
      <w:marTop w:val="0"/>
      <w:marBottom w:val="0"/>
      <w:divBdr>
        <w:top w:val="none" w:sz="0" w:space="0" w:color="auto"/>
        <w:left w:val="none" w:sz="0" w:space="0" w:color="auto"/>
        <w:bottom w:val="none" w:sz="0" w:space="0" w:color="auto"/>
        <w:right w:val="none" w:sz="0" w:space="0" w:color="auto"/>
      </w:divBdr>
    </w:div>
    <w:div w:id="979263053">
      <w:bodyDiv w:val="1"/>
      <w:marLeft w:val="0"/>
      <w:marRight w:val="0"/>
      <w:marTop w:val="0"/>
      <w:marBottom w:val="0"/>
      <w:divBdr>
        <w:top w:val="none" w:sz="0" w:space="0" w:color="auto"/>
        <w:left w:val="none" w:sz="0" w:space="0" w:color="auto"/>
        <w:bottom w:val="none" w:sz="0" w:space="0" w:color="auto"/>
        <w:right w:val="none" w:sz="0" w:space="0" w:color="auto"/>
      </w:divBdr>
    </w:div>
    <w:div w:id="985741548">
      <w:bodyDiv w:val="1"/>
      <w:marLeft w:val="0"/>
      <w:marRight w:val="0"/>
      <w:marTop w:val="0"/>
      <w:marBottom w:val="0"/>
      <w:divBdr>
        <w:top w:val="none" w:sz="0" w:space="0" w:color="auto"/>
        <w:left w:val="none" w:sz="0" w:space="0" w:color="auto"/>
        <w:bottom w:val="none" w:sz="0" w:space="0" w:color="auto"/>
        <w:right w:val="none" w:sz="0" w:space="0" w:color="auto"/>
      </w:divBdr>
    </w:div>
    <w:div w:id="992677277">
      <w:bodyDiv w:val="1"/>
      <w:marLeft w:val="0"/>
      <w:marRight w:val="0"/>
      <w:marTop w:val="0"/>
      <w:marBottom w:val="0"/>
      <w:divBdr>
        <w:top w:val="none" w:sz="0" w:space="0" w:color="auto"/>
        <w:left w:val="none" w:sz="0" w:space="0" w:color="auto"/>
        <w:bottom w:val="none" w:sz="0" w:space="0" w:color="auto"/>
        <w:right w:val="none" w:sz="0" w:space="0" w:color="auto"/>
      </w:divBdr>
    </w:div>
    <w:div w:id="1005280710">
      <w:bodyDiv w:val="1"/>
      <w:marLeft w:val="0"/>
      <w:marRight w:val="0"/>
      <w:marTop w:val="0"/>
      <w:marBottom w:val="0"/>
      <w:divBdr>
        <w:top w:val="none" w:sz="0" w:space="0" w:color="auto"/>
        <w:left w:val="none" w:sz="0" w:space="0" w:color="auto"/>
        <w:bottom w:val="none" w:sz="0" w:space="0" w:color="auto"/>
        <w:right w:val="none" w:sz="0" w:space="0" w:color="auto"/>
      </w:divBdr>
    </w:div>
    <w:div w:id="1013802138">
      <w:bodyDiv w:val="1"/>
      <w:marLeft w:val="0"/>
      <w:marRight w:val="0"/>
      <w:marTop w:val="0"/>
      <w:marBottom w:val="0"/>
      <w:divBdr>
        <w:top w:val="none" w:sz="0" w:space="0" w:color="auto"/>
        <w:left w:val="none" w:sz="0" w:space="0" w:color="auto"/>
        <w:bottom w:val="none" w:sz="0" w:space="0" w:color="auto"/>
        <w:right w:val="none" w:sz="0" w:space="0" w:color="auto"/>
      </w:divBdr>
    </w:div>
    <w:div w:id="1021781120">
      <w:bodyDiv w:val="1"/>
      <w:marLeft w:val="0"/>
      <w:marRight w:val="0"/>
      <w:marTop w:val="0"/>
      <w:marBottom w:val="0"/>
      <w:divBdr>
        <w:top w:val="none" w:sz="0" w:space="0" w:color="auto"/>
        <w:left w:val="none" w:sz="0" w:space="0" w:color="auto"/>
        <w:bottom w:val="none" w:sz="0" w:space="0" w:color="auto"/>
        <w:right w:val="none" w:sz="0" w:space="0" w:color="auto"/>
      </w:divBdr>
    </w:div>
    <w:div w:id="1047949473">
      <w:bodyDiv w:val="1"/>
      <w:marLeft w:val="0"/>
      <w:marRight w:val="0"/>
      <w:marTop w:val="0"/>
      <w:marBottom w:val="0"/>
      <w:divBdr>
        <w:top w:val="none" w:sz="0" w:space="0" w:color="auto"/>
        <w:left w:val="none" w:sz="0" w:space="0" w:color="auto"/>
        <w:bottom w:val="none" w:sz="0" w:space="0" w:color="auto"/>
        <w:right w:val="none" w:sz="0" w:space="0" w:color="auto"/>
      </w:divBdr>
    </w:div>
    <w:div w:id="1052312807">
      <w:bodyDiv w:val="1"/>
      <w:marLeft w:val="0"/>
      <w:marRight w:val="0"/>
      <w:marTop w:val="0"/>
      <w:marBottom w:val="0"/>
      <w:divBdr>
        <w:top w:val="none" w:sz="0" w:space="0" w:color="auto"/>
        <w:left w:val="none" w:sz="0" w:space="0" w:color="auto"/>
        <w:bottom w:val="none" w:sz="0" w:space="0" w:color="auto"/>
        <w:right w:val="none" w:sz="0" w:space="0" w:color="auto"/>
      </w:divBdr>
    </w:div>
    <w:div w:id="1093238011">
      <w:bodyDiv w:val="1"/>
      <w:marLeft w:val="0"/>
      <w:marRight w:val="0"/>
      <w:marTop w:val="0"/>
      <w:marBottom w:val="0"/>
      <w:divBdr>
        <w:top w:val="none" w:sz="0" w:space="0" w:color="auto"/>
        <w:left w:val="none" w:sz="0" w:space="0" w:color="auto"/>
        <w:bottom w:val="none" w:sz="0" w:space="0" w:color="auto"/>
        <w:right w:val="none" w:sz="0" w:space="0" w:color="auto"/>
      </w:divBdr>
    </w:div>
    <w:div w:id="1098255259">
      <w:bodyDiv w:val="1"/>
      <w:marLeft w:val="0"/>
      <w:marRight w:val="0"/>
      <w:marTop w:val="0"/>
      <w:marBottom w:val="0"/>
      <w:divBdr>
        <w:top w:val="none" w:sz="0" w:space="0" w:color="auto"/>
        <w:left w:val="none" w:sz="0" w:space="0" w:color="auto"/>
        <w:bottom w:val="none" w:sz="0" w:space="0" w:color="auto"/>
        <w:right w:val="none" w:sz="0" w:space="0" w:color="auto"/>
      </w:divBdr>
    </w:div>
    <w:div w:id="1107189104">
      <w:bodyDiv w:val="1"/>
      <w:marLeft w:val="0"/>
      <w:marRight w:val="0"/>
      <w:marTop w:val="0"/>
      <w:marBottom w:val="0"/>
      <w:divBdr>
        <w:top w:val="none" w:sz="0" w:space="0" w:color="auto"/>
        <w:left w:val="none" w:sz="0" w:space="0" w:color="auto"/>
        <w:bottom w:val="none" w:sz="0" w:space="0" w:color="auto"/>
        <w:right w:val="none" w:sz="0" w:space="0" w:color="auto"/>
      </w:divBdr>
    </w:div>
    <w:div w:id="1111818503">
      <w:bodyDiv w:val="1"/>
      <w:marLeft w:val="0"/>
      <w:marRight w:val="0"/>
      <w:marTop w:val="0"/>
      <w:marBottom w:val="0"/>
      <w:divBdr>
        <w:top w:val="none" w:sz="0" w:space="0" w:color="auto"/>
        <w:left w:val="none" w:sz="0" w:space="0" w:color="auto"/>
        <w:bottom w:val="none" w:sz="0" w:space="0" w:color="auto"/>
        <w:right w:val="none" w:sz="0" w:space="0" w:color="auto"/>
      </w:divBdr>
    </w:div>
    <w:div w:id="1113089879">
      <w:bodyDiv w:val="1"/>
      <w:marLeft w:val="0"/>
      <w:marRight w:val="0"/>
      <w:marTop w:val="0"/>
      <w:marBottom w:val="0"/>
      <w:divBdr>
        <w:top w:val="none" w:sz="0" w:space="0" w:color="auto"/>
        <w:left w:val="none" w:sz="0" w:space="0" w:color="auto"/>
        <w:bottom w:val="none" w:sz="0" w:space="0" w:color="auto"/>
        <w:right w:val="none" w:sz="0" w:space="0" w:color="auto"/>
      </w:divBdr>
      <w:divsChild>
        <w:div w:id="76565147">
          <w:marLeft w:val="1080"/>
          <w:marRight w:val="0"/>
          <w:marTop w:val="100"/>
          <w:marBottom w:val="0"/>
          <w:divBdr>
            <w:top w:val="none" w:sz="0" w:space="0" w:color="auto"/>
            <w:left w:val="none" w:sz="0" w:space="0" w:color="auto"/>
            <w:bottom w:val="none" w:sz="0" w:space="0" w:color="auto"/>
            <w:right w:val="none" w:sz="0" w:space="0" w:color="auto"/>
          </w:divBdr>
        </w:div>
        <w:div w:id="727342138">
          <w:marLeft w:val="1080"/>
          <w:marRight w:val="0"/>
          <w:marTop w:val="100"/>
          <w:marBottom w:val="0"/>
          <w:divBdr>
            <w:top w:val="none" w:sz="0" w:space="0" w:color="auto"/>
            <w:left w:val="none" w:sz="0" w:space="0" w:color="auto"/>
            <w:bottom w:val="none" w:sz="0" w:space="0" w:color="auto"/>
            <w:right w:val="none" w:sz="0" w:space="0" w:color="auto"/>
          </w:divBdr>
        </w:div>
        <w:div w:id="765536175">
          <w:marLeft w:val="1080"/>
          <w:marRight w:val="0"/>
          <w:marTop w:val="100"/>
          <w:marBottom w:val="0"/>
          <w:divBdr>
            <w:top w:val="none" w:sz="0" w:space="0" w:color="auto"/>
            <w:left w:val="none" w:sz="0" w:space="0" w:color="auto"/>
            <w:bottom w:val="none" w:sz="0" w:space="0" w:color="auto"/>
            <w:right w:val="none" w:sz="0" w:space="0" w:color="auto"/>
          </w:divBdr>
        </w:div>
        <w:div w:id="1272512735">
          <w:marLeft w:val="1080"/>
          <w:marRight w:val="0"/>
          <w:marTop w:val="100"/>
          <w:marBottom w:val="0"/>
          <w:divBdr>
            <w:top w:val="none" w:sz="0" w:space="0" w:color="auto"/>
            <w:left w:val="none" w:sz="0" w:space="0" w:color="auto"/>
            <w:bottom w:val="none" w:sz="0" w:space="0" w:color="auto"/>
            <w:right w:val="none" w:sz="0" w:space="0" w:color="auto"/>
          </w:divBdr>
        </w:div>
        <w:div w:id="1538084574">
          <w:marLeft w:val="1080"/>
          <w:marRight w:val="0"/>
          <w:marTop w:val="100"/>
          <w:marBottom w:val="0"/>
          <w:divBdr>
            <w:top w:val="none" w:sz="0" w:space="0" w:color="auto"/>
            <w:left w:val="none" w:sz="0" w:space="0" w:color="auto"/>
            <w:bottom w:val="none" w:sz="0" w:space="0" w:color="auto"/>
            <w:right w:val="none" w:sz="0" w:space="0" w:color="auto"/>
          </w:divBdr>
        </w:div>
      </w:divsChild>
    </w:div>
    <w:div w:id="1121386900">
      <w:bodyDiv w:val="1"/>
      <w:marLeft w:val="0"/>
      <w:marRight w:val="0"/>
      <w:marTop w:val="0"/>
      <w:marBottom w:val="0"/>
      <w:divBdr>
        <w:top w:val="none" w:sz="0" w:space="0" w:color="auto"/>
        <w:left w:val="none" w:sz="0" w:space="0" w:color="auto"/>
        <w:bottom w:val="none" w:sz="0" w:space="0" w:color="auto"/>
        <w:right w:val="none" w:sz="0" w:space="0" w:color="auto"/>
      </w:divBdr>
    </w:div>
    <w:div w:id="1132944354">
      <w:bodyDiv w:val="1"/>
      <w:marLeft w:val="0"/>
      <w:marRight w:val="0"/>
      <w:marTop w:val="0"/>
      <w:marBottom w:val="0"/>
      <w:divBdr>
        <w:top w:val="none" w:sz="0" w:space="0" w:color="auto"/>
        <w:left w:val="none" w:sz="0" w:space="0" w:color="auto"/>
        <w:bottom w:val="none" w:sz="0" w:space="0" w:color="auto"/>
        <w:right w:val="none" w:sz="0" w:space="0" w:color="auto"/>
      </w:divBdr>
    </w:div>
    <w:div w:id="1141657598">
      <w:bodyDiv w:val="1"/>
      <w:marLeft w:val="0"/>
      <w:marRight w:val="0"/>
      <w:marTop w:val="0"/>
      <w:marBottom w:val="0"/>
      <w:divBdr>
        <w:top w:val="none" w:sz="0" w:space="0" w:color="auto"/>
        <w:left w:val="none" w:sz="0" w:space="0" w:color="auto"/>
        <w:bottom w:val="none" w:sz="0" w:space="0" w:color="auto"/>
        <w:right w:val="none" w:sz="0" w:space="0" w:color="auto"/>
      </w:divBdr>
    </w:div>
    <w:div w:id="1158765362">
      <w:bodyDiv w:val="1"/>
      <w:marLeft w:val="0"/>
      <w:marRight w:val="0"/>
      <w:marTop w:val="0"/>
      <w:marBottom w:val="0"/>
      <w:divBdr>
        <w:top w:val="none" w:sz="0" w:space="0" w:color="auto"/>
        <w:left w:val="none" w:sz="0" w:space="0" w:color="auto"/>
        <w:bottom w:val="none" w:sz="0" w:space="0" w:color="auto"/>
        <w:right w:val="none" w:sz="0" w:space="0" w:color="auto"/>
      </w:divBdr>
    </w:div>
    <w:div w:id="1183083916">
      <w:bodyDiv w:val="1"/>
      <w:marLeft w:val="0"/>
      <w:marRight w:val="0"/>
      <w:marTop w:val="0"/>
      <w:marBottom w:val="0"/>
      <w:divBdr>
        <w:top w:val="none" w:sz="0" w:space="0" w:color="auto"/>
        <w:left w:val="none" w:sz="0" w:space="0" w:color="auto"/>
        <w:bottom w:val="none" w:sz="0" w:space="0" w:color="auto"/>
        <w:right w:val="none" w:sz="0" w:space="0" w:color="auto"/>
      </w:divBdr>
    </w:div>
    <w:div w:id="1222910736">
      <w:bodyDiv w:val="1"/>
      <w:marLeft w:val="0"/>
      <w:marRight w:val="0"/>
      <w:marTop w:val="0"/>
      <w:marBottom w:val="0"/>
      <w:divBdr>
        <w:top w:val="none" w:sz="0" w:space="0" w:color="auto"/>
        <w:left w:val="none" w:sz="0" w:space="0" w:color="auto"/>
        <w:bottom w:val="none" w:sz="0" w:space="0" w:color="auto"/>
        <w:right w:val="none" w:sz="0" w:space="0" w:color="auto"/>
      </w:divBdr>
    </w:div>
    <w:div w:id="1238631801">
      <w:bodyDiv w:val="1"/>
      <w:marLeft w:val="0"/>
      <w:marRight w:val="0"/>
      <w:marTop w:val="0"/>
      <w:marBottom w:val="0"/>
      <w:divBdr>
        <w:top w:val="none" w:sz="0" w:space="0" w:color="auto"/>
        <w:left w:val="none" w:sz="0" w:space="0" w:color="auto"/>
        <w:bottom w:val="none" w:sz="0" w:space="0" w:color="auto"/>
        <w:right w:val="none" w:sz="0" w:space="0" w:color="auto"/>
      </w:divBdr>
    </w:div>
    <w:div w:id="1239898274">
      <w:bodyDiv w:val="1"/>
      <w:marLeft w:val="0"/>
      <w:marRight w:val="0"/>
      <w:marTop w:val="0"/>
      <w:marBottom w:val="0"/>
      <w:divBdr>
        <w:top w:val="none" w:sz="0" w:space="0" w:color="auto"/>
        <w:left w:val="none" w:sz="0" w:space="0" w:color="auto"/>
        <w:bottom w:val="none" w:sz="0" w:space="0" w:color="auto"/>
        <w:right w:val="none" w:sz="0" w:space="0" w:color="auto"/>
      </w:divBdr>
    </w:div>
    <w:div w:id="1297756362">
      <w:bodyDiv w:val="1"/>
      <w:marLeft w:val="0"/>
      <w:marRight w:val="0"/>
      <w:marTop w:val="0"/>
      <w:marBottom w:val="0"/>
      <w:divBdr>
        <w:top w:val="none" w:sz="0" w:space="0" w:color="auto"/>
        <w:left w:val="none" w:sz="0" w:space="0" w:color="auto"/>
        <w:bottom w:val="none" w:sz="0" w:space="0" w:color="auto"/>
        <w:right w:val="none" w:sz="0" w:space="0" w:color="auto"/>
      </w:divBdr>
      <w:divsChild>
        <w:div w:id="48725863">
          <w:blockQuote w:val="1"/>
          <w:marLeft w:val="225"/>
          <w:marRight w:val="0"/>
          <w:marTop w:val="0"/>
          <w:marBottom w:val="0"/>
          <w:divBdr>
            <w:top w:val="none" w:sz="0" w:space="0" w:color="auto"/>
            <w:left w:val="none" w:sz="0" w:space="0" w:color="auto"/>
            <w:bottom w:val="none" w:sz="0" w:space="0" w:color="auto"/>
            <w:right w:val="none" w:sz="0" w:space="0" w:color="auto"/>
          </w:divBdr>
        </w:div>
      </w:divsChild>
    </w:div>
    <w:div w:id="1298798839">
      <w:bodyDiv w:val="1"/>
      <w:marLeft w:val="0"/>
      <w:marRight w:val="0"/>
      <w:marTop w:val="0"/>
      <w:marBottom w:val="0"/>
      <w:divBdr>
        <w:top w:val="none" w:sz="0" w:space="0" w:color="auto"/>
        <w:left w:val="none" w:sz="0" w:space="0" w:color="auto"/>
        <w:bottom w:val="none" w:sz="0" w:space="0" w:color="auto"/>
        <w:right w:val="none" w:sz="0" w:space="0" w:color="auto"/>
      </w:divBdr>
    </w:div>
    <w:div w:id="1317144339">
      <w:bodyDiv w:val="1"/>
      <w:marLeft w:val="0"/>
      <w:marRight w:val="0"/>
      <w:marTop w:val="0"/>
      <w:marBottom w:val="0"/>
      <w:divBdr>
        <w:top w:val="none" w:sz="0" w:space="0" w:color="auto"/>
        <w:left w:val="none" w:sz="0" w:space="0" w:color="auto"/>
        <w:bottom w:val="none" w:sz="0" w:space="0" w:color="auto"/>
        <w:right w:val="none" w:sz="0" w:space="0" w:color="auto"/>
      </w:divBdr>
    </w:div>
    <w:div w:id="1323966480">
      <w:bodyDiv w:val="1"/>
      <w:marLeft w:val="0"/>
      <w:marRight w:val="0"/>
      <w:marTop w:val="0"/>
      <w:marBottom w:val="0"/>
      <w:divBdr>
        <w:top w:val="none" w:sz="0" w:space="0" w:color="auto"/>
        <w:left w:val="none" w:sz="0" w:space="0" w:color="auto"/>
        <w:bottom w:val="none" w:sz="0" w:space="0" w:color="auto"/>
        <w:right w:val="none" w:sz="0" w:space="0" w:color="auto"/>
      </w:divBdr>
    </w:div>
    <w:div w:id="1336689361">
      <w:bodyDiv w:val="1"/>
      <w:marLeft w:val="0"/>
      <w:marRight w:val="0"/>
      <w:marTop w:val="0"/>
      <w:marBottom w:val="0"/>
      <w:divBdr>
        <w:top w:val="none" w:sz="0" w:space="0" w:color="auto"/>
        <w:left w:val="none" w:sz="0" w:space="0" w:color="auto"/>
        <w:bottom w:val="none" w:sz="0" w:space="0" w:color="auto"/>
        <w:right w:val="none" w:sz="0" w:space="0" w:color="auto"/>
      </w:divBdr>
    </w:div>
    <w:div w:id="1344163369">
      <w:bodyDiv w:val="1"/>
      <w:marLeft w:val="0"/>
      <w:marRight w:val="0"/>
      <w:marTop w:val="0"/>
      <w:marBottom w:val="0"/>
      <w:divBdr>
        <w:top w:val="none" w:sz="0" w:space="0" w:color="auto"/>
        <w:left w:val="none" w:sz="0" w:space="0" w:color="auto"/>
        <w:bottom w:val="none" w:sz="0" w:space="0" w:color="auto"/>
        <w:right w:val="none" w:sz="0" w:space="0" w:color="auto"/>
      </w:divBdr>
    </w:div>
    <w:div w:id="1345399513">
      <w:bodyDiv w:val="1"/>
      <w:marLeft w:val="0"/>
      <w:marRight w:val="0"/>
      <w:marTop w:val="0"/>
      <w:marBottom w:val="0"/>
      <w:divBdr>
        <w:top w:val="none" w:sz="0" w:space="0" w:color="auto"/>
        <w:left w:val="none" w:sz="0" w:space="0" w:color="auto"/>
        <w:bottom w:val="none" w:sz="0" w:space="0" w:color="auto"/>
        <w:right w:val="none" w:sz="0" w:space="0" w:color="auto"/>
      </w:divBdr>
    </w:div>
    <w:div w:id="1348675396">
      <w:bodyDiv w:val="1"/>
      <w:marLeft w:val="0"/>
      <w:marRight w:val="0"/>
      <w:marTop w:val="0"/>
      <w:marBottom w:val="0"/>
      <w:divBdr>
        <w:top w:val="none" w:sz="0" w:space="0" w:color="auto"/>
        <w:left w:val="none" w:sz="0" w:space="0" w:color="auto"/>
        <w:bottom w:val="none" w:sz="0" w:space="0" w:color="auto"/>
        <w:right w:val="none" w:sz="0" w:space="0" w:color="auto"/>
      </w:divBdr>
    </w:div>
    <w:div w:id="1354258198">
      <w:bodyDiv w:val="1"/>
      <w:marLeft w:val="0"/>
      <w:marRight w:val="0"/>
      <w:marTop w:val="0"/>
      <w:marBottom w:val="0"/>
      <w:divBdr>
        <w:top w:val="none" w:sz="0" w:space="0" w:color="auto"/>
        <w:left w:val="none" w:sz="0" w:space="0" w:color="auto"/>
        <w:bottom w:val="none" w:sz="0" w:space="0" w:color="auto"/>
        <w:right w:val="none" w:sz="0" w:space="0" w:color="auto"/>
      </w:divBdr>
    </w:div>
    <w:div w:id="1370908339">
      <w:bodyDiv w:val="1"/>
      <w:marLeft w:val="0"/>
      <w:marRight w:val="0"/>
      <w:marTop w:val="0"/>
      <w:marBottom w:val="0"/>
      <w:divBdr>
        <w:top w:val="none" w:sz="0" w:space="0" w:color="auto"/>
        <w:left w:val="none" w:sz="0" w:space="0" w:color="auto"/>
        <w:bottom w:val="none" w:sz="0" w:space="0" w:color="auto"/>
        <w:right w:val="none" w:sz="0" w:space="0" w:color="auto"/>
      </w:divBdr>
    </w:div>
    <w:div w:id="1371302884">
      <w:bodyDiv w:val="1"/>
      <w:marLeft w:val="0"/>
      <w:marRight w:val="0"/>
      <w:marTop w:val="0"/>
      <w:marBottom w:val="0"/>
      <w:divBdr>
        <w:top w:val="none" w:sz="0" w:space="0" w:color="auto"/>
        <w:left w:val="none" w:sz="0" w:space="0" w:color="auto"/>
        <w:bottom w:val="none" w:sz="0" w:space="0" w:color="auto"/>
        <w:right w:val="none" w:sz="0" w:space="0" w:color="auto"/>
      </w:divBdr>
    </w:div>
    <w:div w:id="1398553305">
      <w:bodyDiv w:val="1"/>
      <w:marLeft w:val="0"/>
      <w:marRight w:val="0"/>
      <w:marTop w:val="0"/>
      <w:marBottom w:val="0"/>
      <w:divBdr>
        <w:top w:val="none" w:sz="0" w:space="0" w:color="auto"/>
        <w:left w:val="none" w:sz="0" w:space="0" w:color="auto"/>
        <w:bottom w:val="none" w:sz="0" w:space="0" w:color="auto"/>
        <w:right w:val="none" w:sz="0" w:space="0" w:color="auto"/>
      </w:divBdr>
    </w:div>
    <w:div w:id="1437020216">
      <w:bodyDiv w:val="1"/>
      <w:marLeft w:val="0"/>
      <w:marRight w:val="0"/>
      <w:marTop w:val="0"/>
      <w:marBottom w:val="0"/>
      <w:divBdr>
        <w:top w:val="none" w:sz="0" w:space="0" w:color="auto"/>
        <w:left w:val="none" w:sz="0" w:space="0" w:color="auto"/>
        <w:bottom w:val="none" w:sz="0" w:space="0" w:color="auto"/>
        <w:right w:val="none" w:sz="0" w:space="0" w:color="auto"/>
      </w:divBdr>
    </w:div>
    <w:div w:id="1452241993">
      <w:bodyDiv w:val="1"/>
      <w:marLeft w:val="0"/>
      <w:marRight w:val="0"/>
      <w:marTop w:val="0"/>
      <w:marBottom w:val="0"/>
      <w:divBdr>
        <w:top w:val="none" w:sz="0" w:space="0" w:color="auto"/>
        <w:left w:val="none" w:sz="0" w:space="0" w:color="auto"/>
        <w:bottom w:val="none" w:sz="0" w:space="0" w:color="auto"/>
        <w:right w:val="none" w:sz="0" w:space="0" w:color="auto"/>
      </w:divBdr>
    </w:div>
    <w:div w:id="1456866822">
      <w:bodyDiv w:val="1"/>
      <w:marLeft w:val="0"/>
      <w:marRight w:val="0"/>
      <w:marTop w:val="0"/>
      <w:marBottom w:val="0"/>
      <w:divBdr>
        <w:top w:val="none" w:sz="0" w:space="0" w:color="auto"/>
        <w:left w:val="none" w:sz="0" w:space="0" w:color="auto"/>
        <w:bottom w:val="none" w:sz="0" w:space="0" w:color="auto"/>
        <w:right w:val="none" w:sz="0" w:space="0" w:color="auto"/>
      </w:divBdr>
    </w:div>
    <w:div w:id="1459910263">
      <w:bodyDiv w:val="1"/>
      <w:marLeft w:val="0"/>
      <w:marRight w:val="0"/>
      <w:marTop w:val="0"/>
      <w:marBottom w:val="0"/>
      <w:divBdr>
        <w:top w:val="none" w:sz="0" w:space="0" w:color="auto"/>
        <w:left w:val="none" w:sz="0" w:space="0" w:color="auto"/>
        <w:bottom w:val="none" w:sz="0" w:space="0" w:color="auto"/>
        <w:right w:val="none" w:sz="0" w:space="0" w:color="auto"/>
      </w:divBdr>
    </w:div>
    <w:div w:id="1481120979">
      <w:bodyDiv w:val="1"/>
      <w:marLeft w:val="0"/>
      <w:marRight w:val="0"/>
      <w:marTop w:val="0"/>
      <w:marBottom w:val="0"/>
      <w:divBdr>
        <w:top w:val="none" w:sz="0" w:space="0" w:color="auto"/>
        <w:left w:val="none" w:sz="0" w:space="0" w:color="auto"/>
        <w:bottom w:val="none" w:sz="0" w:space="0" w:color="auto"/>
        <w:right w:val="none" w:sz="0" w:space="0" w:color="auto"/>
      </w:divBdr>
    </w:div>
    <w:div w:id="1492405204">
      <w:bodyDiv w:val="1"/>
      <w:marLeft w:val="0"/>
      <w:marRight w:val="0"/>
      <w:marTop w:val="0"/>
      <w:marBottom w:val="0"/>
      <w:divBdr>
        <w:top w:val="none" w:sz="0" w:space="0" w:color="auto"/>
        <w:left w:val="none" w:sz="0" w:space="0" w:color="auto"/>
        <w:bottom w:val="none" w:sz="0" w:space="0" w:color="auto"/>
        <w:right w:val="none" w:sz="0" w:space="0" w:color="auto"/>
      </w:divBdr>
    </w:div>
    <w:div w:id="1493638556">
      <w:bodyDiv w:val="1"/>
      <w:marLeft w:val="0"/>
      <w:marRight w:val="0"/>
      <w:marTop w:val="0"/>
      <w:marBottom w:val="0"/>
      <w:divBdr>
        <w:top w:val="none" w:sz="0" w:space="0" w:color="auto"/>
        <w:left w:val="none" w:sz="0" w:space="0" w:color="auto"/>
        <w:bottom w:val="none" w:sz="0" w:space="0" w:color="auto"/>
        <w:right w:val="none" w:sz="0" w:space="0" w:color="auto"/>
      </w:divBdr>
    </w:div>
    <w:div w:id="1509563769">
      <w:bodyDiv w:val="1"/>
      <w:marLeft w:val="0"/>
      <w:marRight w:val="0"/>
      <w:marTop w:val="0"/>
      <w:marBottom w:val="0"/>
      <w:divBdr>
        <w:top w:val="none" w:sz="0" w:space="0" w:color="auto"/>
        <w:left w:val="none" w:sz="0" w:space="0" w:color="auto"/>
        <w:bottom w:val="none" w:sz="0" w:space="0" w:color="auto"/>
        <w:right w:val="none" w:sz="0" w:space="0" w:color="auto"/>
      </w:divBdr>
    </w:div>
    <w:div w:id="1532571004">
      <w:bodyDiv w:val="1"/>
      <w:marLeft w:val="0"/>
      <w:marRight w:val="0"/>
      <w:marTop w:val="0"/>
      <w:marBottom w:val="0"/>
      <w:divBdr>
        <w:top w:val="none" w:sz="0" w:space="0" w:color="auto"/>
        <w:left w:val="none" w:sz="0" w:space="0" w:color="auto"/>
        <w:bottom w:val="none" w:sz="0" w:space="0" w:color="auto"/>
        <w:right w:val="none" w:sz="0" w:space="0" w:color="auto"/>
      </w:divBdr>
    </w:div>
    <w:div w:id="1566066333">
      <w:bodyDiv w:val="1"/>
      <w:marLeft w:val="0"/>
      <w:marRight w:val="0"/>
      <w:marTop w:val="0"/>
      <w:marBottom w:val="0"/>
      <w:divBdr>
        <w:top w:val="none" w:sz="0" w:space="0" w:color="auto"/>
        <w:left w:val="none" w:sz="0" w:space="0" w:color="auto"/>
        <w:bottom w:val="none" w:sz="0" w:space="0" w:color="auto"/>
        <w:right w:val="none" w:sz="0" w:space="0" w:color="auto"/>
      </w:divBdr>
    </w:div>
    <w:div w:id="1566839849">
      <w:bodyDiv w:val="1"/>
      <w:marLeft w:val="0"/>
      <w:marRight w:val="0"/>
      <w:marTop w:val="0"/>
      <w:marBottom w:val="0"/>
      <w:divBdr>
        <w:top w:val="none" w:sz="0" w:space="0" w:color="auto"/>
        <w:left w:val="none" w:sz="0" w:space="0" w:color="auto"/>
        <w:bottom w:val="none" w:sz="0" w:space="0" w:color="auto"/>
        <w:right w:val="none" w:sz="0" w:space="0" w:color="auto"/>
      </w:divBdr>
    </w:div>
    <w:div w:id="1576285282">
      <w:bodyDiv w:val="1"/>
      <w:marLeft w:val="0"/>
      <w:marRight w:val="0"/>
      <w:marTop w:val="0"/>
      <w:marBottom w:val="0"/>
      <w:divBdr>
        <w:top w:val="none" w:sz="0" w:space="0" w:color="auto"/>
        <w:left w:val="none" w:sz="0" w:space="0" w:color="auto"/>
        <w:bottom w:val="none" w:sz="0" w:space="0" w:color="auto"/>
        <w:right w:val="none" w:sz="0" w:space="0" w:color="auto"/>
      </w:divBdr>
    </w:div>
    <w:div w:id="1581064019">
      <w:bodyDiv w:val="1"/>
      <w:marLeft w:val="0"/>
      <w:marRight w:val="0"/>
      <w:marTop w:val="0"/>
      <w:marBottom w:val="0"/>
      <w:divBdr>
        <w:top w:val="none" w:sz="0" w:space="0" w:color="auto"/>
        <w:left w:val="none" w:sz="0" w:space="0" w:color="auto"/>
        <w:bottom w:val="none" w:sz="0" w:space="0" w:color="auto"/>
        <w:right w:val="none" w:sz="0" w:space="0" w:color="auto"/>
      </w:divBdr>
    </w:div>
    <w:div w:id="1609242733">
      <w:bodyDiv w:val="1"/>
      <w:marLeft w:val="0"/>
      <w:marRight w:val="0"/>
      <w:marTop w:val="0"/>
      <w:marBottom w:val="0"/>
      <w:divBdr>
        <w:top w:val="none" w:sz="0" w:space="0" w:color="auto"/>
        <w:left w:val="none" w:sz="0" w:space="0" w:color="auto"/>
        <w:bottom w:val="none" w:sz="0" w:space="0" w:color="auto"/>
        <w:right w:val="none" w:sz="0" w:space="0" w:color="auto"/>
      </w:divBdr>
    </w:div>
    <w:div w:id="1632514005">
      <w:bodyDiv w:val="1"/>
      <w:marLeft w:val="0"/>
      <w:marRight w:val="0"/>
      <w:marTop w:val="0"/>
      <w:marBottom w:val="0"/>
      <w:divBdr>
        <w:top w:val="none" w:sz="0" w:space="0" w:color="auto"/>
        <w:left w:val="none" w:sz="0" w:space="0" w:color="auto"/>
        <w:bottom w:val="none" w:sz="0" w:space="0" w:color="auto"/>
        <w:right w:val="none" w:sz="0" w:space="0" w:color="auto"/>
      </w:divBdr>
    </w:div>
    <w:div w:id="1633631484">
      <w:bodyDiv w:val="1"/>
      <w:marLeft w:val="0"/>
      <w:marRight w:val="0"/>
      <w:marTop w:val="0"/>
      <w:marBottom w:val="0"/>
      <w:divBdr>
        <w:top w:val="none" w:sz="0" w:space="0" w:color="auto"/>
        <w:left w:val="none" w:sz="0" w:space="0" w:color="auto"/>
        <w:bottom w:val="none" w:sz="0" w:space="0" w:color="auto"/>
        <w:right w:val="none" w:sz="0" w:space="0" w:color="auto"/>
      </w:divBdr>
    </w:div>
    <w:div w:id="1638798000">
      <w:bodyDiv w:val="1"/>
      <w:marLeft w:val="0"/>
      <w:marRight w:val="0"/>
      <w:marTop w:val="0"/>
      <w:marBottom w:val="0"/>
      <w:divBdr>
        <w:top w:val="none" w:sz="0" w:space="0" w:color="auto"/>
        <w:left w:val="none" w:sz="0" w:space="0" w:color="auto"/>
        <w:bottom w:val="none" w:sz="0" w:space="0" w:color="auto"/>
        <w:right w:val="none" w:sz="0" w:space="0" w:color="auto"/>
      </w:divBdr>
    </w:div>
    <w:div w:id="1640185798">
      <w:bodyDiv w:val="1"/>
      <w:marLeft w:val="0"/>
      <w:marRight w:val="0"/>
      <w:marTop w:val="0"/>
      <w:marBottom w:val="0"/>
      <w:divBdr>
        <w:top w:val="none" w:sz="0" w:space="0" w:color="auto"/>
        <w:left w:val="none" w:sz="0" w:space="0" w:color="auto"/>
        <w:bottom w:val="none" w:sz="0" w:space="0" w:color="auto"/>
        <w:right w:val="none" w:sz="0" w:space="0" w:color="auto"/>
      </w:divBdr>
    </w:div>
    <w:div w:id="1677803670">
      <w:bodyDiv w:val="1"/>
      <w:marLeft w:val="0"/>
      <w:marRight w:val="0"/>
      <w:marTop w:val="0"/>
      <w:marBottom w:val="0"/>
      <w:divBdr>
        <w:top w:val="none" w:sz="0" w:space="0" w:color="auto"/>
        <w:left w:val="none" w:sz="0" w:space="0" w:color="auto"/>
        <w:bottom w:val="none" w:sz="0" w:space="0" w:color="auto"/>
        <w:right w:val="none" w:sz="0" w:space="0" w:color="auto"/>
      </w:divBdr>
    </w:div>
    <w:div w:id="1688479799">
      <w:bodyDiv w:val="1"/>
      <w:marLeft w:val="0"/>
      <w:marRight w:val="0"/>
      <w:marTop w:val="0"/>
      <w:marBottom w:val="0"/>
      <w:divBdr>
        <w:top w:val="none" w:sz="0" w:space="0" w:color="auto"/>
        <w:left w:val="none" w:sz="0" w:space="0" w:color="auto"/>
        <w:bottom w:val="none" w:sz="0" w:space="0" w:color="auto"/>
        <w:right w:val="none" w:sz="0" w:space="0" w:color="auto"/>
      </w:divBdr>
    </w:div>
    <w:div w:id="1728458882">
      <w:bodyDiv w:val="1"/>
      <w:marLeft w:val="0"/>
      <w:marRight w:val="0"/>
      <w:marTop w:val="0"/>
      <w:marBottom w:val="0"/>
      <w:divBdr>
        <w:top w:val="none" w:sz="0" w:space="0" w:color="auto"/>
        <w:left w:val="none" w:sz="0" w:space="0" w:color="auto"/>
        <w:bottom w:val="none" w:sz="0" w:space="0" w:color="auto"/>
        <w:right w:val="none" w:sz="0" w:space="0" w:color="auto"/>
      </w:divBdr>
    </w:div>
    <w:div w:id="1741630980">
      <w:bodyDiv w:val="1"/>
      <w:marLeft w:val="0"/>
      <w:marRight w:val="0"/>
      <w:marTop w:val="0"/>
      <w:marBottom w:val="0"/>
      <w:divBdr>
        <w:top w:val="none" w:sz="0" w:space="0" w:color="auto"/>
        <w:left w:val="none" w:sz="0" w:space="0" w:color="auto"/>
        <w:bottom w:val="none" w:sz="0" w:space="0" w:color="auto"/>
        <w:right w:val="none" w:sz="0" w:space="0" w:color="auto"/>
      </w:divBdr>
    </w:div>
    <w:div w:id="1765833919">
      <w:bodyDiv w:val="1"/>
      <w:marLeft w:val="0"/>
      <w:marRight w:val="0"/>
      <w:marTop w:val="0"/>
      <w:marBottom w:val="0"/>
      <w:divBdr>
        <w:top w:val="none" w:sz="0" w:space="0" w:color="auto"/>
        <w:left w:val="none" w:sz="0" w:space="0" w:color="auto"/>
        <w:bottom w:val="none" w:sz="0" w:space="0" w:color="auto"/>
        <w:right w:val="none" w:sz="0" w:space="0" w:color="auto"/>
      </w:divBdr>
    </w:div>
    <w:div w:id="1778211477">
      <w:bodyDiv w:val="1"/>
      <w:marLeft w:val="0"/>
      <w:marRight w:val="0"/>
      <w:marTop w:val="0"/>
      <w:marBottom w:val="0"/>
      <w:divBdr>
        <w:top w:val="none" w:sz="0" w:space="0" w:color="auto"/>
        <w:left w:val="none" w:sz="0" w:space="0" w:color="auto"/>
        <w:bottom w:val="none" w:sz="0" w:space="0" w:color="auto"/>
        <w:right w:val="none" w:sz="0" w:space="0" w:color="auto"/>
      </w:divBdr>
    </w:div>
    <w:div w:id="1781758188">
      <w:bodyDiv w:val="1"/>
      <w:marLeft w:val="0"/>
      <w:marRight w:val="0"/>
      <w:marTop w:val="0"/>
      <w:marBottom w:val="0"/>
      <w:divBdr>
        <w:top w:val="none" w:sz="0" w:space="0" w:color="auto"/>
        <w:left w:val="none" w:sz="0" w:space="0" w:color="auto"/>
        <w:bottom w:val="none" w:sz="0" w:space="0" w:color="auto"/>
        <w:right w:val="none" w:sz="0" w:space="0" w:color="auto"/>
      </w:divBdr>
    </w:div>
    <w:div w:id="1791435477">
      <w:bodyDiv w:val="1"/>
      <w:marLeft w:val="0"/>
      <w:marRight w:val="0"/>
      <w:marTop w:val="0"/>
      <w:marBottom w:val="0"/>
      <w:divBdr>
        <w:top w:val="none" w:sz="0" w:space="0" w:color="auto"/>
        <w:left w:val="none" w:sz="0" w:space="0" w:color="auto"/>
        <w:bottom w:val="none" w:sz="0" w:space="0" w:color="auto"/>
        <w:right w:val="none" w:sz="0" w:space="0" w:color="auto"/>
      </w:divBdr>
    </w:div>
    <w:div w:id="1801726682">
      <w:bodyDiv w:val="1"/>
      <w:marLeft w:val="0"/>
      <w:marRight w:val="0"/>
      <w:marTop w:val="0"/>
      <w:marBottom w:val="0"/>
      <w:divBdr>
        <w:top w:val="none" w:sz="0" w:space="0" w:color="auto"/>
        <w:left w:val="none" w:sz="0" w:space="0" w:color="auto"/>
        <w:bottom w:val="none" w:sz="0" w:space="0" w:color="auto"/>
        <w:right w:val="none" w:sz="0" w:space="0" w:color="auto"/>
      </w:divBdr>
    </w:div>
    <w:div w:id="1802652285">
      <w:bodyDiv w:val="1"/>
      <w:marLeft w:val="0"/>
      <w:marRight w:val="0"/>
      <w:marTop w:val="0"/>
      <w:marBottom w:val="0"/>
      <w:divBdr>
        <w:top w:val="none" w:sz="0" w:space="0" w:color="auto"/>
        <w:left w:val="none" w:sz="0" w:space="0" w:color="auto"/>
        <w:bottom w:val="none" w:sz="0" w:space="0" w:color="auto"/>
        <w:right w:val="none" w:sz="0" w:space="0" w:color="auto"/>
      </w:divBdr>
    </w:div>
    <w:div w:id="1804618033">
      <w:bodyDiv w:val="1"/>
      <w:marLeft w:val="0"/>
      <w:marRight w:val="0"/>
      <w:marTop w:val="0"/>
      <w:marBottom w:val="0"/>
      <w:divBdr>
        <w:top w:val="none" w:sz="0" w:space="0" w:color="auto"/>
        <w:left w:val="none" w:sz="0" w:space="0" w:color="auto"/>
        <w:bottom w:val="none" w:sz="0" w:space="0" w:color="auto"/>
        <w:right w:val="none" w:sz="0" w:space="0" w:color="auto"/>
      </w:divBdr>
    </w:div>
    <w:div w:id="1805079867">
      <w:bodyDiv w:val="1"/>
      <w:marLeft w:val="0"/>
      <w:marRight w:val="0"/>
      <w:marTop w:val="0"/>
      <w:marBottom w:val="0"/>
      <w:divBdr>
        <w:top w:val="none" w:sz="0" w:space="0" w:color="auto"/>
        <w:left w:val="none" w:sz="0" w:space="0" w:color="auto"/>
        <w:bottom w:val="none" w:sz="0" w:space="0" w:color="auto"/>
        <w:right w:val="none" w:sz="0" w:space="0" w:color="auto"/>
      </w:divBdr>
    </w:div>
    <w:div w:id="1819614099">
      <w:bodyDiv w:val="1"/>
      <w:marLeft w:val="0"/>
      <w:marRight w:val="0"/>
      <w:marTop w:val="0"/>
      <w:marBottom w:val="0"/>
      <w:divBdr>
        <w:top w:val="none" w:sz="0" w:space="0" w:color="auto"/>
        <w:left w:val="none" w:sz="0" w:space="0" w:color="auto"/>
        <w:bottom w:val="none" w:sz="0" w:space="0" w:color="auto"/>
        <w:right w:val="none" w:sz="0" w:space="0" w:color="auto"/>
      </w:divBdr>
    </w:div>
    <w:div w:id="1851678837">
      <w:bodyDiv w:val="1"/>
      <w:marLeft w:val="0"/>
      <w:marRight w:val="0"/>
      <w:marTop w:val="0"/>
      <w:marBottom w:val="0"/>
      <w:divBdr>
        <w:top w:val="none" w:sz="0" w:space="0" w:color="auto"/>
        <w:left w:val="none" w:sz="0" w:space="0" w:color="auto"/>
        <w:bottom w:val="none" w:sz="0" w:space="0" w:color="auto"/>
        <w:right w:val="none" w:sz="0" w:space="0" w:color="auto"/>
      </w:divBdr>
    </w:div>
    <w:div w:id="1880429535">
      <w:bodyDiv w:val="1"/>
      <w:marLeft w:val="0"/>
      <w:marRight w:val="0"/>
      <w:marTop w:val="0"/>
      <w:marBottom w:val="0"/>
      <w:divBdr>
        <w:top w:val="none" w:sz="0" w:space="0" w:color="auto"/>
        <w:left w:val="none" w:sz="0" w:space="0" w:color="auto"/>
        <w:bottom w:val="none" w:sz="0" w:space="0" w:color="auto"/>
        <w:right w:val="none" w:sz="0" w:space="0" w:color="auto"/>
      </w:divBdr>
    </w:div>
    <w:div w:id="1880626049">
      <w:bodyDiv w:val="1"/>
      <w:marLeft w:val="0"/>
      <w:marRight w:val="0"/>
      <w:marTop w:val="0"/>
      <w:marBottom w:val="0"/>
      <w:divBdr>
        <w:top w:val="none" w:sz="0" w:space="0" w:color="auto"/>
        <w:left w:val="none" w:sz="0" w:space="0" w:color="auto"/>
        <w:bottom w:val="none" w:sz="0" w:space="0" w:color="auto"/>
        <w:right w:val="none" w:sz="0" w:space="0" w:color="auto"/>
      </w:divBdr>
    </w:div>
    <w:div w:id="1880777299">
      <w:bodyDiv w:val="1"/>
      <w:marLeft w:val="0"/>
      <w:marRight w:val="0"/>
      <w:marTop w:val="0"/>
      <w:marBottom w:val="0"/>
      <w:divBdr>
        <w:top w:val="none" w:sz="0" w:space="0" w:color="auto"/>
        <w:left w:val="none" w:sz="0" w:space="0" w:color="auto"/>
        <w:bottom w:val="none" w:sz="0" w:space="0" w:color="auto"/>
        <w:right w:val="none" w:sz="0" w:space="0" w:color="auto"/>
      </w:divBdr>
    </w:div>
    <w:div w:id="1949117356">
      <w:bodyDiv w:val="1"/>
      <w:marLeft w:val="0"/>
      <w:marRight w:val="0"/>
      <w:marTop w:val="0"/>
      <w:marBottom w:val="0"/>
      <w:divBdr>
        <w:top w:val="none" w:sz="0" w:space="0" w:color="auto"/>
        <w:left w:val="none" w:sz="0" w:space="0" w:color="auto"/>
        <w:bottom w:val="none" w:sz="0" w:space="0" w:color="auto"/>
        <w:right w:val="none" w:sz="0" w:space="0" w:color="auto"/>
      </w:divBdr>
    </w:div>
    <w:div w:id="1957370829">
      <w:bodyDiv w:val="1"/>
      <w:marLeft w:val="0"/>
      <w:marRight w:val="0"/>
      <w:marTop w:val="0"/>
      <w:marBottom w:val="0"/>
      <w:divBdr>
        <w:top w:val="none" w:sz="0" w:space="0" w:color="auto"/>
        <w:left w:val="none" w:sz="0" w:space="0" w:color="auto"/>
        <w:bottom w:val="none" w:sz="0" w:space="0" w:color="auto"/>
        <w:right w:val="none" w:sz="0" w:space="0" w:color="auto"/>
      </w:divBdr>
    </w:div>
    <w:div w:id="1959414166">
      <w:bodyDiv w:val="1"/>
      <w:marLeft w:val="0"/>
      <w:marRight w:val="0"/>
      <w:marTop w:val="0"/>
      <w:marBottom w:val="0"/>
      <w:divBdr>
        <w:top w:val="none" w:sz="0" w:space="0" w:color="auto"/>
        <w:left w:val="none" w:sz="0" w:space="0" w:color="auto"/>
        <w:bottom w:val="none" w:sz="0" w:space="0" w:color="auto"/>
        <w:right w:val="none" w:sz="0" w:space="0" w:color="auto"/>
      </w:divBdr>
    </w:div>
    <w:div w:id="1962613992">
      <w:bodyDiv w:val="1"/>
      <w:marLeft w:val="0"/>
      <w:marRight w:val="0"/>
      <w:marTop w:val="0"/>
      <w:marBottom w:val="0"/>
      <w:divBdr>
        <w:top w:val="none" w:sz="0" w:space="0" w:color="auto"/>
        <w:left w:val="none" w:sz="0" w:space="0" w:color="auto"/>
        <w:bottom w:val="none" w:sz="0" w:space="0" w:color="auto"/>
        <w:right w:val="none" w:sz="0" w:space="0" w:color="auto"/>
      </w:divBdr>
      <w:divsChild>
        <w:div w:id="3195795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71738316">
      <w:bodyDiv w:val="1"/>
      <w:marLeft w:val="0"/>
      <w:marRight w:val="0"/>
      <w:marTop w:val="0"/>
      <w:marBottom w:val="0"/>
      <w:divBdr>
        <w:top w:val="none" w:sz="0" w:space="0" w:color="auto"/>
        <w:left w:val="none" w:sz="0" w:space="0" w:color="auto"/>
        <w:bottom w:val="none" w:sz="0" w:space="0" w:color="auto"/>
        <w:right w:val="none" w:sz="0" w:space="0" w:color="auto"/>
      </w:divBdr>
    </w:div>
    <w:div w:id="1971935479">
      <w:bodyDiv w:val="1"/>
      <w:marLeft w:val="0"/>
      <w:marRight w:val="0"/>
      <w:marTop w:val="0"/>
      <w:marBottom w:val="0"/>
      <w:divBdr>
        <w:top w:val="none" w:sz="0" w:space="0" w:color="auto"/>
        <w:left w:val="none" w:sz="0" w:space="0" w:color="auto"/>
        <w:bottom w:val="none" w:sz="0" w:space="0" w:color="auto"/>
        <w:right w:val="none" w:sz="0" w:space="0" w:color="auto"/>
      </w:divBdr>
    </w:div>
    <w:div w:id="2001957864">
      <w:bodyDiv w:val="1"/>
      <w:marLeft w:val="0"/>
      <w:marRight w:val="0"/>
      <w:marTop w:val="0"/>
      <w:marBottom w:val="0"/>
      <w:divBdr>
        <w:top w:val="none" w:sz="0" w:space="0" w:color="auto"/>
        <w:left w:val="none" w:sz="0" w:space="0" w:color="auto"/>
        <w:bottom w:val="none" w:sz="0" w:space="0" w:color="auto"/>
        <w:right w:val="none" w:sz="0" w:space="0" w:color="auto"/>
      </w:divBdr>
    </w:div>
    <w:div w:id="2007782507">
      <w:bodyDiv w:val="1"/>
      <w:marLeft w:val="0"/>
      <w:marRight w:val="0"/>
      <w:marTop w:val="0"/>
      <w:marBottom w:val="0"/>
      <w:divBdr>
        <w:top w:val="none" w:sz="0" w:space="0" w:color="auto"/>
        <w:left w:val="none" w:sz="0" w:space="0" w:color="auto"/>
        <w:bottom w:val="none" w:sz="0" w:space="0" w:color="auto"/>
        <w:right w:val="none" w:sz="0" w:space="0" w:color="auto"/>
      </w:divBdr>
    </w:div>
    <w:div w:id="2009675293">
      <w:bodyDiv w:val="1"/>
      <w:marLeft w:val="0"/>
      <w:marRight w:val="0"/>
      <w:marTop w:val="0"/>
      <w:marBottom w:val="0"/>
      <w:divBdr>
        <w:top w:val="none" w:sz="0" w:space="0" w:color="auto"/>
        <w:left w:val="none" w:sz="0" w:space="0" w:color="auto"/>
        <w:bottom w:val="none" w:sz="0" w:space="0" w:color="auto"/>
        <w:right w:val="none" w:sz="0" w:space="0" w:color="auto"/>
      </w:divBdr>
    </w:div>
    <w:div w:id="2090230767">
      <w:bodyDiv w:val="1"/>
      <w:marLeft w:val="0"/>
      <w:marRight w:val="0"/>
      <w:marTop w:val="0"/>
      <w:marBottom w:val="0"/>
      <w:divBdr>
        <w:top w:val="none" w:sz="0" w:space="0" w:color="auto"/>
        <w:left w:val="none" w:sz="0" w:space="0" w:color="auto"/>
        <w:bottom w:val="none" w:sz="0" w:space="0" w:color="auto"/>
        <w:right w:val="none" w:sz="0" w:space="0" w:color="auto"/>
      </w:divBdr>
    </w:div>
    <w:div w:id="2097165060">
      <w:bodyDiv w:val="1"/>
      <w:marLeft w:val="0"/>
      <w:marRight w:val="0"/>
      <w:marTop w:val="0"/>
      <w:marBottom w:val="0"/>
      <w:divBdr>
        <w:top w:val="none" w:sz="0" w:space="0" w:color="auto"/>
        <w:left w:val="none" w:sz="0" w:space="0" w:color="auto"/>
        <w:bottom w:val="none" w:sz="0" w:space="0" w:color="auto"/>
        <w:right w:val="none" w:sz="0" w:space="0" w:color="auto"/>
      </w:divBdr>
    </w:div>
    <w:div w:id="2117630380">
      <w:bodyDiv w:val="1"/>
      <w:marLeft w:val="0"/>
      <w:marRight w:val="0"/>
      <w:marTop w:val="0"/>
      <w:marBottom w:val="0"/>
      <w:divBdr>
        <w:top w:val="none" w:sz="0" w:space="0" w:color="auto"/>
        <w:left w:val="none" w:sz="0" w:space="0" w:color="auto"/>
        <w:bottom w:val="none" w:sz="0" w:space="0" w:color="auto"/>
        <w:right w:val="none" w:sz="0" w:space="0" w:color="auto"/>
      </w:divBdr>
    </w:div>
    <w:div w:id="2128812159">
      <w:bodyDiv w:val="1"/>
      <w:marLeft w:val="0"/>
      <w:marRight w:val="0"/>
      <w:marTop w:val="0"/>
      <w:marBottom w:val="0"/>
      <w:divBdr>
        <w:top w:val="none" w:sz="0" w:space="0" w:color="auto"/>
        <w:left w:val="none" w:sz="0" w:space="0" w:color="auto"/>
        <w:bottom w:val="none" w:sz="0" w:space="0" w:color="auto"/>
        <w:right w:val="none" w:sz="0" w:space="0" w:color="auto"/>
      </w:divBdr>
    </w:div>
    <w:div w:id="2130969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stine.le-floch@iae.pantheonsorbonne.fr" TargetMode="External"/><Relationship Id="rId13" Type="http://schemas.openxmlformats.org/officeDocument/2006/relationships/image" Target="file:////Users/stephanesaussier/Dropbox/JUSTINE-SSA/TABLE2.jpg" TargetMode="External"/><Relationship Id="rId18" Type="http://schemas.openxmlformats.org/officeDocument/2006/relationships/image" Target="file:////Users/stephanesaussier/Dropbox/JUSTINE-SSA/RateofSuccess.jpg" TargetMode="Externa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hart" Target="charts/chart2.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mailto:Saussier@univ-paris1.fr" TargetMode="External"/><Relationship Id="rId14" Type="http://schemas.openxmlformats.org/officeDocument/2006/relationships/chart" Target="charts/chart1.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Classeur2"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Users\stephanesaussier\Dropbox\JUSTINE-SSA\Graphiques%20Excel.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Users\stephanesaussier\Downloads\requests_distribution_sorted.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Feuil1!$D$5</c:f>
              <c:strCache>
                <c:ptCount val="1"/>
                <c:pt idx="0">
                  <c:v>N Obs. (Left scale)</c:v>
                </c:pt>
              </c:strCache>
            </c:strRef>
          </c:tx>
          <c:spPr>
            <a:solidFill>
              <a:schemeClr val="accent1"/>
            </a:solidFill>
            <a:ln>
              <a:noFill/>
            </a:ln>
            <a:effectLst/>
          </c:spPr>
          <c:invertIfNegative val="0"/>
          <c:dLbls>
            <c:dLbl>
              <c:idx val="0"/>
              <c:layout>
                <c:manualLayout>
                  <c:x val="0"/>
                  <c:y val="1.813154435429035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AE5-4347-BA12-1545F3000E7F}"/>
                </c:ext>
              </c:extLst>
            </c:dLbl>
            <c:dLbl>
              <c:idx val="2"/>
              <c:layout>
                <c:manualLayout>
                  <c:x val="6.6308842571321164E-2"/>
                  <c:y val="2.664452468961856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AE5-4347-BA12-1545F3000E7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fr-F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Feuil1!$C$6:$C$11</c:f>
              <c:strCache>
                <c:ptCount val="6"/>
                <c:pt idx="0">
                  <c:v>Economic Competitors</c:v>
                </c:pt>
                <c:pt idx="1">
                  <c:v>Individuals</c:v>
                </c:pt>
                <c:pt idx="2">
                  <c:v>Interest Groups</c:v>
                </c:pt>
                <c:pt idx="3">
                  <c:v>State</c:v>
                </c:pt>
                <c:pt idx="4">
                  <c:v>Public Authority</c:v>
                </c:pt>
                <c:pt idx="5">
                  <c:v>Other</c:v>
                </c:pt>
              </c:strCache>
            </c:strRef>
          </c:cat>
          <c:val>
            <c:numRef>
              <c:f>Feuil1!$D$6:$D$11</c:f>
              <c:numCache>
                <c:formatCode>General</c:formatCode>
                <c:ptCount val="6"/>
                <c:pt idx="0">
                  <c:v>764</c:v>
                </c:pt>
                <c:pt idx="1">
                  <c:v>605</c:v>
                </c:pt>
                <c:pt idx="2">
                  <c:v>141</c:v>
                </c:pt>
                <c:pt idx="3">
                  <c:v>79</c:v>
                </c:pt>
                <c:pt idx="4">
                  <c:v>51</c:v>
                </c:pt>
                <c:pt idx="5">
                  <c:v>50</c:v>
                </c:pt>
              </c:numCache>
            </c:numRef>
          </c:val>
          <c:extLst>
            <c:ext xmlns:c16="http://schemas.microsoft.com/office/drawing/2014/chart" uri="{C3380CC4-5D6E-409C-BE32-E72D297353CC}">
              <c16:uniqueId val="{00000002-7AE5-4347-BA12-1545F3000E7F}"/>
            </c:ext>
          </c:extLst>
        </c:ser>
        <c:dLbls>
          <c:showLegendKey val="0"/>
          <c:showVal val="0"/>
          <c:showCatName val="0"/>
          <c:showSerName val="0"/>
          <c:showPercent val="0"/>
          <c:showBubbleSize val="0"/>
        </c:dLbls>
        <c:gapWidth val="182"/>
        <c:axId val="1769179711"/>
        <c:axId val="387814751"/>
      </c:barChart>
      <c:lineChart>
        <c:grouping val="standard"/>
        <c:varyColors val="0"/>
        <c:ser>
          <c:idx val="1"/>
          <c:order val="1"/>
          <c:tx>
            <c:strRef>
              <c:f>Feuil1!$E$5</c:f>
              <c:strCache>
                <c:ptCount val="1"/>
                <c:pt idx="0">
                  <c:v>Proba. of  Success (Right scale %)</c:v>
                </c:pt>
              </c:strCache>
            </c:strRef>
          </c:tx>
          <c:spPr>
            <a:ln w="28575" cap="sq">
              <a:solidFill>
                <a:schemeClr val="accent2"/>
              </a:solidFill>
              <a:miter lim="800000"/>
              <a:headEnd type="none"/>
            </a:ln>
            <a:effectLst/>
          </c:spPr>
          <c:marker>
            <c:symbol val="none"/>
          </c:marker>
          <c:dLbls>
            <c:dLbl>
              <c:idx val="0"/>
              <c:layout>
                <c:manualLayout>
                  <c:x val="1.5628086028647084E-2"/>
                  <c:y val="-9.308178857601046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AE5-4347-BA12-1545F3000E7F}"/>
                </c:ext>
              </c:extLst>
            </c:dLbl>
            <c:dLbl>
              <c:idx val="1"/>
              <c:layout>
                <c:manualLayout>
                  <c:x val="-0.11334678654470019"/>
                  <c:y val="3.675056961574313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AE5-4347-BA12-1545F3000E7F}"/>
                </c:ext>
              </c:extLst>
            </c:dLbl>
            <c:numFmt formatCode="#,##0.00" sourceLinked="0"/>
            <c:spPr>
              <a:noFill/>
              <a:ln>
                <a:noFill/>
              </a:ln>
              <a:effectLst/>
            </c:spPr>
            <c:txPr>
              <a:bodyPr rot="0" spcFirstLastPara="1" vertOverflow="ellipsis" vert="horz" wrap="square" lIns="38100" tIns="19050" rIns="38100" bIns="19050" anchor="ctr" anchorCtr="1">
                <a:spAutoFit/>
              </a:bodyPr>
              <a:lstStyle/>
              <a:p>
                <a:pPr>
                  <a:defRPr sz="900" b="0" i="1" u="none" strike="noStrike" kern="1200" baseline="0">
                    <a:solidFill>
                      <a:schemeClr val="tx1">
                        <a:lumMod val="75000"/>
                        <a:lumOff val="25000"/>
                      </a:schemeClr>
                    </a:solidFill>
                    <a:latin typeface="+mn-lt"/>
                    <a:ea typeface="+mn-ea"/>
                    <a:cs typeface="+mn-cs"/>
                  </a:defRPr>
                </a:pPr>
                <a:endParaRPr lang="fr-FR"/>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Feuil1!$C$6:$C$11</c:f>
              <c:strCache>
                <c:ptCount val="6"/>
                <c:pt idx="0">
                  <c:v>Economic Competitors</c:v>
                </c:pt>
                <c:pt idx="1">
                  <c:v>Individuals</c:v>
                </c:pt>
                <c:pt idx="2">
                  <c:v>Interest Groups</c:v>
                </c:pt>
                <c:pt idx="3">
                  <c:v>State</c:v>
                </c:pt>
                <c:pt idx="4">
                  <c:v>Public Authority</c:v>
                </c:pt>
                <c:pt idx="5">
                  <c:v>Other</c:v>
                </c:pt>
              </c:strCache>
            </c:strRef>
          </c:cat>
          <c:val>
            <c:numRef>
              <c:f>Feuil1!$E$6:$E$11</c:f>
              <c:numCache>
                <c:formatCode>General</c:formatCode>
                <c:ptCount val="6"/>
                <c:pt idx="0">
                  <c:v>14.2</c:v>
                </c:pt>
                <c:pt idx="1">
                  <c:v>8.6999999999999993</c:v>
                </c:pt>
                <c:pt idx="2">
                  <c:v>3.5</c:v>
                </c:pt>
                <c:pt idx="3">
                  <c:v>16.399999999999999</c:v>
                </c:pt>
                <c:pt idx="4">
                  <c:v>11.7</c:v>
                </c:pt>
                <c:pt idx="5">
                  <c:v>14</c:v>
                </c:pt>
              </c:numCache>
            </c:numRef>
          </c:val>
          <c:smooth val="0"/>
          <c:extLst>
            <c:ext xmlns:c16="http://schemas.microsoft.com/office/drawing/2014/chart" uri="{C3380CC4-5D6E-409C-BE32-E72D297353CC}">
              <c16:uniqueId val="{00000005-7AE5-4347-BA12-1545F3000E7F}"/>
            </c:ext>
          </c:extLst>
        </c:ser>
        <c:dLbls>
          <c:showLegendKey val="0"/>
          <c:showVal val="0"/>
          <c:showCatName val="0"/>
          <c:showSerName val="0"/>
          <c:showPercent val="0"/>
          <c:showBubbleSize val="0"/>
        </c:dLbls>
        <c:marker val="1"/>
        <c:smooth val="0"/>
        <c:axId val="227758176"/>
        <c:axId val="326038879"/>
      </c:lineChart>
      <c:catAx>
        <c:axId val="176917971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387814751"/>
        <c:crosses val="autoZero"/>
        <c:auto val="1"/>
        <c:lblAlgn val="ctr"/>
        <c:lblOffset val="100"/>
        <c:noMultiLvlLbl val="0"/>
      </c:catAx>
      <c:valAx>
        <c:axId val="387814751"/>
        <c:scaling>
          <c:orientation val="minMax"/>
          <c:max val="800"/>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1769179711"/>
        <c:crosses val="autoZero"/>
        <c:crossBetween val="between"/>
      </c:valAx>
      <c:valAx>
        <c:axId val="326038879"/>
        <c:scaling>
          <c:orientation val="minMax"/>
          <c:max val="18"/>
          <c:min val="0"/>
        </c:scaling>
        <c:delete val="0"/>
        <c:axPos val="r"/>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227758176"/>
        <c:crosses val="max"/>
        <c:crossBetween val="between"/>
      </c:valAx>
      <c:catAx>
        <c:axId val="227758176"/>
        <c:scaling>
          <c:orientation val="minMax"/>
        </c:scaling>
        <c:delete val="1"/>
        <c:axPos val="b"/>
        <c:numFmt formatCode="General" sourceLinked="1"/>
        <c:majorTickMark val="out"/>
        <c:minorTickMark val="none"/>
        <c:tickLblPos val="nextTo"/>
        <c:crossAx val="326038879"/>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Feuil1!$D$5</c:f>
              <c:strCache>
                <c:ptCount val="1"/>
                <c:pt idx="0">
                  <c:v>N Obs. (Left scale)</c:v>
                </c:pt>
              </c:strCache>
            </c:strRef>
          </c:tx>
          <c:spPr>
            <a:solidFill>
              <a:schemeClr val="accent1"/>
            </a:solidFill>
            <a:ln>
              <a:noFill/>
            </a:ln>
            <a:effectLst/>
          </c:spPr>
          <c:invertIfNegative val="0"/>
          <c:dLbls>
            <c:dLbl>
              <c:idx val="1"/>
              <c:layout>
                <c:manualLayout>
                  <c:x val="0"/>
                  <c:y val="-3.02396612205513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0B1-4743-911B-964B7FF73C1F}"/>
                </c:ext>
              </c:extLst>
            </c:dLbl>
            <c:dLbl>
              <c:idx val="2"/>
              <c:layout>
                <c:manualLayout>
                  <c:x val="-8.5503027522941807E-17"/>
                  <c:y val="-8.315906835651608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0B1-4743-911B-964B7FF73C1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fr-FR"/>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Feuil1!$C$39:$C$43</c:f>
              <c:strCache>
                <c:ptCount val="5"/>
                <c:pt idx="0">
                  <c:v>Tendering Process &amp; Organization </c:v>
                </c:pt>
                <c:pt idx="1">
                  <c:v>Service Management</c:v>
                </c:pt>
                <c:pt idx="2">
                  <c:v>Contract Management</c:v>
                </c:pt>
                <c:pt idx="3">
                  <c:v>Water Tariffs and Bills</c:v>
                </c:pt>
                <c:pt idx="4">
                  <c:v>Other</c:v>
                </c:pt>
              </c:strCache>
            </c:strRef>
          </c:cat>
          <c:val>
            <c:numRef>
              <c:f>Feuil1!$D$39:$D$43</c:f>
              <c:numCache>
                <c:formatCode>General</c:formatCode>
                <c:ptCount val="5"/>
                <c:pt idx="0">
                  <c:v>727</c:v>
                </c:pt>
                <c:pt idx="1">
                  <c:v>511</c:v>
                </c:pt>
                <c:pt idx="2">
                  <c:v>242</c:v>
                </c:pt>
                <c:pt idx="3">
                  <c:v>175</c:v>
                </c:pt>
                <c:pt idx="4">
                  <c:v>35</c:v>
                </c:pt>
              </c:numCache>
            </c:numRef>
          </c:val>
          <c:extLst>
            <c:ext xmlns:c16="http://schemas.microsoft.com/office/drawing/2014/chart" uri="{C3380CC4-5D6E-409C-BE32-E72D297353CC}">
              <c16:uniqueId val="{00000002-70B1-4743-911B-964B7FF73C1F}"/>
            </c:ext>
          </c:extLst>
        </c:ser>
        <c:dLbls>
          <c:showLegendKey val="0"/>
          <c:showVal val="0"/>
          <c:showCatName val="0"/>
          <c:showSerName val="0"/>
          <c:showPercent val="0"/>
          <c:showBubbleSize val="0"/>
        </c:dLbls>
        <c:gapWidth val="133"/>
        <c:axId val="1769179711"/>
        <c:axId val="387814751"/>
      </c:barChart>
      <c:lineChart>
        <c:grouping val="standard"/>
        <c:varyColors val="0"/>
        <c:ser>
          <c:idx val="1"/>
          <c:order val="1"/>
          <c:tx>
            <c:strRef>
              <c:f>Feuil1!$E$5</c:f>
              <c:strCache>
                <c:ptCount val="1"/>
                <c:pt idx="0">
                  <c:v>Proba. of  Success (Right scale %)</c:v>
                </c:pt>
              </c:strCache>
            </c:strRef>
          </c:tx>
          <c:spPr>
            <a:ln w="28575" cap="rnd">
              <a:solidFill>
                <a:schemeClr val="accent2"/>
              </a:solidFill>
              <a:round/>
            </a:ln>
            <a:effectLst/>
          </c:spPr>
          <c:marker>
            <c:symbol val="circle"/>
            <c:size val="5"/>
            <c:spPr>
              <a:solidFill>
                <a:schemeClr val="accent2"/>
              </a:solidFill>
              <a:ln w="9525">
                <a:solidFill>
                  <a:schemeClr val="accent2"/>
                </a:solidFill>
              </a:ln>
              <a:effectLst/>
            </c:spPr>
          </c:marker>
          <c:dLbls>
            <c:dLbl>
              <c:idx val="0"/>
              <c:layout>
                <c:manualLayout>
                  <c:x val="5.9440836791135251E-2"/>
                  <c:y val="-6.4913608375809798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0B1-4743-911B-964B7FF73C1F}"/>
                </c:ext>
              </c:extLst>
            </c:dLbl>
            <c:dLbl>
              <c:idx val="1"/>
              <c:layout>
                <c:manualLayout>
                  <c:x val="1.5134210701234569E-2"/>
                  <c:y val="-1.90922377575911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0B1-4743-911B-964B7FF73C1F}"/>
                </c:ext>
              </c:extLst>
            </c:dLbl>
            <c:dLbl>
              <c:idx val="2"/>
              <c:layout>
                <c:manualLayout>
                  <c:x val="1.7955843204854522E-3"/>
                  <c:y val="-4.582137061821875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0B1-4743-911B-964B7FF73C1F}"/>
                </c:ext>
              </c:extLst>
            </c:dLbl>
            <c:dLbl>
              <c:idx val="3"/>
              <c:layout>
                <c:manualLayout>
                  <c:x val="-3.318333101364665E-2"/>
                  <c:y val="-6.873205592732803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70B1-4743-911B-964B7FF73C1F}"/>
                </c:ext>
              </c:extLst>
            </c:dLbl>
            <c:dLbl>
              <c:idx val="4"/>
              <c:layout>
                <c:manualLayout>
                  <c:x val="-2.8519475635762442E-2"/>
                  <c:y val="-6.873205592732810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0B1-4743-911B-964B7FF73C1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fr-FR"/>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Feuil1!$C$39:$C$43</c:f>
              <c:strCache>
                <c:ptCount val="5"/>
                <c:pt idx="0">
                  <c:v>Tendering Process &amp; Organization </c:v>
                </c:pt>
                <c:pt idx="1">
                  <c:v>Service Management</c:v>
                </c:pt>
                <c:pt idx="2">
                  <c:v>Contract Management</c:v>
                </c:pt>
                <c:pt idx="3">
                  <c:v>Water Tariffs and Bills</c:v>
                </c:pt>
                <c:pt idx="4">
                  <c:v>Other</c:v>
                </c:pt>
              </c:strCache>
            </c:strRef>
          </c:cat>
          <c:val>
            <c:numRef>
              <c:f>Feuil1!$E$39:$E$43</c:f>
              <c:numCache>
                <c:formatCode>General</c:formatCode>
                <c:ptCount val="5"/>
                <c:pt idx="0">
                  <c:v>14.3</c:v>
                </c:pt>
                <c:pt idx="1">
                  <c:v>12.3</c:v>
                </c:pt>
                <c:pt idx="2">
                  <c:v>6.6</c:v>
                </c:pt>
                <c:pt idx="3">
                  <c:v>5.7</c:v>
                </c:pt>
                <c:pt idx="4">
                  <c:v>4.5</c:v>
                </c:pt>
              </c:numCache>
            </c:numRef>
          </c:val>
          <c:smooth val="0"/>
          <c:extLst>
            <c:ext xmlns:c16="http://schemas.microsoft.com/office/drawing/2014/chart" uri="{C3380CC4-5D6E-409C-BE32-E72D297353CC}">
              <c16:uniqueId val="{00000008-70B1-4743-911B-964B7FF73C1F}"/>
            </c:ext>
          </c:extLst>
        </c:ser>
        <c:dLbls>
          <c:showLegendKey val="0"/>
          <c:showVal val="0"/>
          <c:showCatName val="0"/>
          <c:showSerName val="0"/>
          <c:showPercent val="0"/>
          <c:showBubbleSize val="0"/>
        </c:dLbls>
        <c:marker val="1"/>
        <c:smooth val="0"/>
        <c:axId val="227758176"/>
        <c:axId val="326038879"/>
      </c:lineChart>
      <c:catAx>
        <c:axId val="176917971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60000" spcFirstLastPara="1" vertOverflow="ellipsis" wrap="square" anchor="t" anchorCtr="0"/>
          <a:lstStyle/>
          <a:p>
            <a:pPr>
              <a:defRPr sz="900" b="0" i="0" u="none" strike="noStrike" kern="1200" baseline="0">
                <a:solidFill>
                  <a:schemeClr val="tx1">
                    <a:lumMod val="65000"/>
                    <a:lumOff val="35000"/>
                  </a:schemeClr>
                </a:solidFill>
                <a:latin typeface="+mn-lt"/>
                <a:ea typeface="+mn-ea"/>
                <a:cs typeface="+mn-cs"/>
              </a:defRPr>
            </a:pPr>
            <a:endParaRPr lang="fr-FR"/>
          </a:p>
        </c:txPr>
        <c:crossAx val="387814751"/>
        <c:crosses val="autoZero"/>
        <c:auto val="1"/>
        <c:lblAlgn val="ctr"/>
        <c:lblOffset val="100"/>
        <c:noMultiLvlLbl val="0"/>
      </c:catAx>
      <c:valAx>
        <c:axId val="387814751"/>
        <c:scaling>
          <c:orientation val="minMax"/>
          <c:max val="800"/>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1769179711"/>
        <c:crosses val="autoZero"/>
        <c:crossBetween val="between"/>
      </c:valAx>
      <c:valAx>
        <c:axId val="326038879"/>
        <c:scaling>
          <c:orientation val="minMax"/>
          <c:max val="18"/>
          <c:min val="0"/>
        </c:scaling>
        <c:delete val="0"/>
        <c:axPos val="r"/>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227758176"/>
        <c:crosses val="max"/>
        <c:crossBetween val="between"/>
      </c:valAx>
      <c:catAx>
        <c:axId val="227758176"/>
        <c:scaling>
          <c:orientation val="minMax"/>
        </c:scaling>
        <c:delete val="1"/>
        <c:axPos val="b"/>
        <c:numFmt formatCode="General" sourceLinked="1"/>
        <c:majorTickMark val="out"/>
        <c:minorTickMark val="none"/>
        <c:tickLblPos val="nextTo"/>
        <c:crossAx val="326038879"/>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Sheet1!$B$1</c:f>
              <c:strCache>
                <c:ptCount val="1"/>
                <c:pt idx="0">
                  <c:v>Service management</c:v>
                </c:pt>
              </c:strCache>
            </c:strRef>
          </c:tx>
          <c:spPr>
            <a:solidFill>
              <a:schemeClr val="accent1"/>
            </a:solidFill>
            <a:ln>
              <a:noFill/>
            </a:ln>
            <a:effectLst/>
          </c:spPr>
          <c:invertIfNegative val="0"/>
          <c:cat>
            <c:strRef>
              <c:f>Sheet1!$A$2:$A$7</c:f>
              <c:strCache>
                <c:ptCount val="6"/>
                <c:pt idx="0">
                  <c:v>Economic competitors</c:v>
                </c:pt>
                <c:pt idx="1">
                  <c:v>Individuals</c:v>
                </c:pt>
                <c:pt idx="2">
                  <c:v>Interest groups</c:v>
                </c:pt>
                <c:pt idx="3">
                  <c:v>State</c:v>
                </c:pt>
                <c:pt idx="4">
                  <c:v>Public Authority</c:v>
                </c:pt>
                <c:pt idx="5">
                  <c:v>Other</c:v>
                </c:pt>
              </c:strCache>
            </c:strRef>
          </c:cat>
          <c:val>
            <c:numRef>
              <c:f>Sheet1!$B$2:$B$7</c:f>
              <c:numCache>
                <c:formatCode>General</c:formatCode>
                <c:ptCount val="6"/>
                <c:pt idx="0">
                  <c:v>36</c:v>
                </c:pt>
                <c:pt idx="1">
                  <c:v>384</c:v>
                </c:pt>
                <c:pt idx="2">
                  <c:v>26</c:v>
                </c:pt>
                <c:pt idx="3">
                  <c:v>8</c:v>
                </c:pt>
                <c:pt idx="4">
                  <c:v>9</c:v>
                </c:pt>
                <c:pt idx="5">
                  <c:v>48</c:v>
                </c:pt>
              </c:numCache>
            </c:numRef>
          </c:val>
          <c:extLst>
            <c:ext xmlns:c16="http://schemas.microsoft.com/office/drawing/2014/chart" uri="{C3380CC4-5D6E-409C-BE32-E72D297353CC}">
              <c16:uniqueId val="{00000000-8F40-F84C-B745-3FFD64C18575}"/>
            </c:ext>
          </c:extLst>
        </c:ser>
        <c:ser>
          <c:idx val="1"/>
          <c:order val="1"/>
          <c:tx>
            <c:strRef>
              <c:f>Sheet1!$C$1</c:f>
              <c:strCache>
                <c:ptCount val="1"/>
                <c:pt idx="0">
                  <c:v>Tendering Process and Organization Mode</c:v>
                </c:pt>
              </c:strCache>
            </c:strRef>
          </c:tx>
          <c:spPr>
            <a:solidFill>
              <a:srgbClr val="730503"/>
            </a:solidFill>
            <a:ln>
              <a:noFill/>
            </a:ln>
            <a:effectLst/>
          </c:spPr>
          <c:invertIfNegative val="0"/>
          <c:cat>
            <c:strRef>
              <c:f>Sheet1!$A$2:$A$7</c:f>
              <c:strCache>
                <c:ptCount val="6"/>
                <c:pt idx="0">
                  <c:v>Economic competitors</c:v>
                </c:pt>
                <c:pt idx="1">
                  <c:v>Individuals</c:v>
                </c:pt>
                <c:pt idx="2">
                  <c:v>Interest groups</c:v>
                </c:pt>
                <c:pt idx="3">
                  <c:v>State</c:v>
                </c:pt>
                <c:pt idx="4">
                  <c:v>Public Authority</c:v>
                </c:pt>
                <c:pt idx="5">
                  <c:v>Other</c:v>
                </c:pt>
              </c:strCache>
            </c:strRef>
          </c:cat>
          <c:val>
            <c:numRef>
              <c:f>Sheet1!$C$2:$C$7</c:f>
              <c:numCache>
                <c:formatCode>General</c:formatCode>
                <c:ptCount val="6"/>
                <c:pt idx="0">
                  <c:v>593</c:v>
                </c:pt>
                <c:pt idx="1">
                  <c:v>51</c:v>
                </c:pt>
                <c:pt idx="2">
                  <c:v>54</c:v>
                </c:pt>
                <c:pt idx="3">
                  <c:v>12</c:v>
                </c:pt>
                <c:pt idx="4">
                  <c:v>16</c:v>
                </c:pt>
                <c:pt idx="5">
                  <c:v>1</c:v>
                </c:pt>
              </c:numCache>
            </c:numRef>
          </c:val>
          <c:extLst>
            <c:ext xmlns:c16="http://schemas.microsoft.com/office/drawing/2014/chart" uri="{C3380CC4-5D6E-409C-BE32-E72D297353CC}">
              <c16:uniqueId val="{00000001-8F40-F84C-B745-3FFD64C18575}"/>
            </c:ext>
          </c:extLst>
        </c:ser>
        <c:ser>
          <c:idx val="2"/>
          <c:order val="2"/>
          <c:tx>
            <c:strRef>
              <c:f>Sheet1!$D$1</c:f>
              <c:strCache>
                <c:ptCount val="1"/>
                <c:pt idx="0">
                  <c:v>Water price and bills</c:v>
                </c:pt>
              </c:strCache>
            </c:strRef>
          </c:tx>
          <c:spPr>
            <a:solidFill>
              <a:schemeClr val="accent3"/>
            </a:solidFill>
            <a:ln>
              <a:noFill/>
            </a:ln>
            <a:effectLst/>
          </c:spPr>
          <c:invertIfNegative val="0"/>
          <c:cat>
            <c:strRef>
              <c:f>Sheet1!$A$2:$A$7</c:f>
              <c:strCache>
                <c:ptCount val="6"/>
                <c:pt idx="0">
                  <c:v>Economic competitors</c:v>
                </c:pt>
                <c:pt idx="1">
                  <c:v>Individuals</c:v>
                </c:pt>
                <c:pt idx="2">
                  <c:v>Interest groups</c:v>
                </c:pt>
                <c:pt idx="3">
                  <c:v>State</c:v>
                </c:pt>
                <c:pt idx="4">
                  <c:v>Public Authority</c:v>
                </c:pt>
                <c:pt idx="5">
                  <c:v>Other</c:v>
                </c:pt>
              </c:strCache>
            </c:strRef>
          </c:cat>
          <c:val>
            <c:numRef>
              <c:f>Sheet1!$D$2:$D$7</c:f>
              <c:numCache>
                <c:formatCode>General</c:formatCode>
                <c:ptCount val="6"/>
                <c:pt idx="0">
                  <c:v>41</c:v>
                </c:pt>
                <c:pt idx="1">
                  <c:v>101</c:v>
                </c:pt>
                <c:pt idx="2">
                  <c:v>22</c:v>
                </c:pt>
                <c:pt idx="3">
                  <c:v>5</c:v>
                </c:pt>
                <c:pt idx="4">
                  <c:v>6</c:v>
                </c:pt>
                <c:pt idx="5">
                  <c:v>0</c:v>
                </c:pt>
              </c:numCache>
            </c:numRef>
          </c:val>
          <c:extLst>
            <c:ext xmlns:c16="http://schemas.microsoft.com/office/drawing/2014/chart" uri="{C3380CC4-5D6E-409C-BE32-E72D297353CC}">
              <c16:uniqueId val="{00000002-8F40-F84C-B745-3FFD64C18575}"/>
            </c:ext>
          </c:extLst>
        </c:ser>
        <c:ser>
          <c:idx val="3"/>
          <c:order val="3"/>
          <c:tx>
            <c:strRef>
              <c:f>Sheet1!$E$1</c:f>
              <c:strCache>
                <c:ptCount val="1"/>
                <c:pt idx="0">
                  <c:v>Contract Management</c:v>
                </c:pt>
              </c:strCache>
            </c:strRef>
          </c:tx>
          <c:spPr>
            <a:solidFill>
              <a:schemeClr val="accent4"/>
            </a:solidFill>
            <a:ln>
              <a:noFill/>
            </a:ln>
            <a:effectLst/>
          </c:spPr>
          <c:invertIfNegative val="0"/>
          <c:cat>
            <c:strRef>
              <c:f>Sheet1!$A$2:$A$7</c:f>
              <c:strCache>
                <c:ptCount val="6"/>
                <c:pt idx="0">
                  <c:v>Economic competitors</c:v>
                </c:pt>
                <c:pt idx="1">
                  <c:v>Individuals</c:v>
                </c:pt>
                <c:pt idx="2">
                  <c:v>Interest groups</c:v>
                </c:pt>
                <c:pt idx="3">
                  <c:v>State</c:v>
                </c:pt>
                <c:pt idx="4">
                  <c:v>Public Authority</c:v>
                </c:pt>
                <c:pt idx="5">
                  <c:v>Other</c:v>
                </c:pt>
              </c:strCache>
            </c:strRef>
          </c:cat>
          <c:val>
            <c:numRef>
              <c:f>Sheet1!$E$2:$E$7</c:f>
              <c:numCache>
                <c:formatCode>General</c:formatCode>
                <c:ptCount val="6"/>
                <c:pt idx="0">
                  <c:v>93</c:v>
                </c:pt>
                <c:pt idx="1">
                  <c:v>46</c:v>
                </c:pt>
                <c:pt idx="2">
                  <c:v>36</c:v>
                </c:pt>
                <c:pt idx="3">
                  <c:v>46</c:v>
                </c:pt>
                <c:pt idx="4">
                  <c:v>20</c:v>
                </c:pt>
                <c:pt idx="5">
                  <c:v>1</c:v>
                </c:pt>
              </c:numCache>
            </c:numRef>
          </c:val>
          <c:extLst>
            <c:ext xmlns:c16="http://schemas.microsoft.com/office/drawing/2014/chart" uri="{C3380CC4-5D6E-409C-BE32-E72D297353CC}">
              <c16:uniqueId val="{00000003-8F40-F84C-B745-3FFD64C18575}"/>
            </c:ext>
          </c:extLst>
        </c:ser>
        <c:ser>
          <c:idx val="4"/>
          <c:order val="4"/>
          <c:tx>
            <c:strRef>
              <c:f>Sheet1!$F$1</c:f>
              <c:strCache>
                <c:ptCount val="1"/>
                <c:pt idx="0">
                  <c:v>Other</c:v>
                </c:pt>
              </c:strCache>
            </c:strRef>
          </c:tx>
          <c:spPr>
            <a:solidFill>
              <a:schemeClr val="accent5"/>
            </a:solidFill>
            <a:ln>
              <a:noFill/>
            </a:ln>
            <a:effectLst/>
          </c:spPr>
          <c:invertIfNegative val="0"/>
          <c:cat>
            <c:strRef>
              <c:f>Sheet1!$A$2:$A$7</c:f>
              <c:strCache>
                <c:ptCount val="6"/>
                <c:pt idx="0">
                  <c:v>Economic competitors</c:v>
                </c:pt>
                <c:pt idx="1">
                  <c:v>Individuals</c:v>
                </c:pt>
                <c:pt idx="2">
                  <c:v>Interest groups</c:v>
                </c:pt>
                <c:pt idx="3">
                  <c:v>State</c:v>
                </c:pt>
                <c:pt idx="4">
                  <c:v>Public Authority</c:v>
                </c:pt>
                <c:pt idx="5">
                  <c:v>Other</c:v>
                </c:pt>
              </c:strCache>
            </c:strRef>
          </c:cat>
          <c:val>
            <c:numRef>
              <c:f>Sheet1!$F$2:$F$7</c:f>
              <c:numCache>
                <c:formatCode>General</c:formatCode>
                <c:ptCount val="6"/>
                <c:pt idx="0">
                  <c:v>1</c:v>
                </c:pt>
                <c:pt idx="1">
                  <c:v>23</c:v>
                </c:pt>
                <c:pt idx="2">
                  <c:v>3</c:v>
                </c:pt>
                <c:pt idx="3">
                  <c:v>8</c:v>
                </c:pt>
                <c:pt idx="4">
                  <c:v>0</c:v>
                </c:pt>
                <c:pt idx="5">
                  <c:v>0</c:v>
                </c:pt>
              </c:numCache>
            </c:numRef>
          </c:val>
          <c:extLst>
            <c:ext xmlns:c16="http://schemas.microsoft.com/office/drawing/2014/chart" uri="{C3380CC4-5D6E-409C-BE32-E72D297353CC}">
              <c16:uniqueId val="{00000004-8F40-F84C-B745-3FFD64C18575}"/>
            </c:ext>
          </c:extLst>
        </c:ser>
        <c:dLbls>
          <c:showLegendKey val="0"/>
          <c:showVal val="0"/>
          <c:showCatName val="0"/>
          <c:showSerName val="0"/>
          <c:showPercent val="0"/>
          <c:showBubbleSize val="0"/>
        </c:dLbls>
        <c:gapWidth val="70"/>
        <c:overlap val="100"/>
        <c:axId val="187089408"/>
        <c:axId val="187147008"/>
      </c:barChart>
      <c:catAx>
        <c:axId val="1870894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187147008"/>
        <c:crosses val="autoZero"/>
        <c:auto val="1"/>
        <c:lblAlgn val="ctr"/>
        <c:lblOffset val="100"/>
        <c:noMultiLvlLbl val="0"/>
      </c:catAx>
      <c:valAx>
        <c:axId val="187147008"/>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crossAx val="1870894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fr-F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fr-FR"/>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BDCB03-3663-3948-8C20-0D66E0247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788</TotalTime>
  <Pages>38</Pages>
  <Words>35310</Words>
  <Characters>194206</Characters>
  <Application>Microsoft Office Word</Application>
  <DocSecurity>0</DocSecurity>
  <Lines>1618</Lines>
  <Paragraphs>458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229058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Stéphane SAUSSIER</dc:creator>
  <cp:keywords/>
  <dc:description/>
  <cp:lastModifiedBy>Justine le Floch</cp:lastModifiedBy>
  <cp:revision>203</cp:revision>
  <cp:lastPrinted>2025-05-01T17:32:00Z</cp:lastPrinted>
  <dcterms:created xsi:type="dcterms:W3CDTF">2025-03-03T12:45:00Z</dcterms:created>
  <dcterms:modified xsi:type="dcterms:W3CDTF">2025-05-01T17:33:00Z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zotero-version="7.0.9"&gt;&lt;session id="n1HEQBOp"/&gt;&lt;style id="http://www.zotero.org/styles/apa" locale="en-US" hasBibliography="1" bibliographyStyleHasBeenSet="1"/&gt;&lt;prefs&gt;&lt;pref name="fieldType" value="Field"/&gt;&lt;pref name="automaticJourna</vt:lpwstr>
  </property>
  <property fmtid="{D5CDD505-2E9C-101B-9397-08002B2CF9AE}" pid="3" name="ZOTERO_PREF_2">
    <vt:lpwstr>lAbbreviations" value="true"/&gt;&lt;/prefs&gt;&lt;/data&gt;</vt:lpwstr>
  </property>
  <property fmtid="{D5CDD505-2E9C-101B-9397-08002B2CF9AE}" pid="4" name="MSIP_Label_d5c20be7-c3a5-46e3-9158-fa8a02ce2395_Enabled">
    <vt:lpwstr>true</vt:lpwstr>
  </property>
  <property fmtid="{D5CDD505-2E9C-101B-9397-08002B2CF9AE}" pid="5" name="MSIP_Label_d5c20be7-c3a5-46e3-9158-fa8a02ce2395_SetDate">
    <vt:lpwstr>2025-03-03T09:26:50Z</vt:lpwstr>
  </property>
  <property fmtid="{D5CDD505-2E9C-101B-9397-08002B2CF9AE}" pid="6" name="MSIP_Label_d5c20be7-c3a5-46e3-9158-fa8a02ce2395_Method">
    <vt:lpwstr>Privileged</vt:lpwstr>
  </property>
  <property fmtid="{D5CDD505-2E9C-101B-9397-08002B2CF9AE}" pid="7" name="MSIP_Label_d5c20be7-c3a5-46e3-9158-fa8a02ce2395_Name">
    <vt:lpwstr>defa4170-0d19-0005-0004-bc88714345d2</vt:lpwstr>
  </property>
  <property fmtid="{D5CDD505-2E9C-101B-9397-08002B2CF9AE}" pid="8" name="MSIP_Label_d5c20be7-c3a5-46e3-9158-fa8a02ce2395_SiteId">
    <vt:lpwstr>8c6f9078-037e-4261-a583-52a944e55f7f</vt:lpwstr>
  </property>
  <property fmtid="{D5CDD505-2E9C-101B-9397-08002B2CF9AE}" pid="9" name="MSIP_Label_d5c20be7-c3a5-46e3-9158-fa8a02ce2395_ActionId">
    <vt:lpwstr>9c82e8ad-5cbd-4b90-9c73-c77238c2ed0b</vt:lpwstr>
  </property>
  <property fmtid="{D5CDD505-2E9C-101B-9397-08002B2CF9AE}" pid="10" name="MSIP_Label_d5c20be7-c3a5-46e3-9158-fa8a02ce2395_ContentBits">
    <vt:lpwstr>0</vt:lpwstr>
  </property>
  <property fmtid="{D5CDD505-2E9C-101B-9397-08002B2CF9AE}" pid="11" name="MSIP_Label_d5c20be7-c3a5-46e3-9158-fa8a02ce2395_Tag">
    <vt:lpwstr>50, 0, 1, 1</vt:lpwstr>
  </property>
</Properties>
</file>